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F5E8D" w:rsidP="0021498A" w14:paraId="7B5C373D" w14:textId="77777777">
      <w:pPr>
        <w:ind w:left="1109" w:hanging="1109"/>
        <w:jc w:val="center"/>
        <w:rPr>
          <w:noProof/>
          <w:sz w:val="20"/>
        </w:rPr>
      </w:pPr>
      <w:r>
        <w:rPr>
          <w:noProof/>
          <w:sz w:val="20"/>
        </w:rPr>
        <w:drawing>
          <wp:anchor distT="0" distB="0" distL="114300" distR="114300" simplePos="0" relativeHeight="251659264" behindDoc="0" locked="0" layoutInCell="1" allowOverlap="1">
            <wp:simplePos x="0" y="0"/>
            <wp:positionH relativeFrom="margin">
              <wp:posOffset>62230</wp:posOffset>
            </wp:positionH>
            <wp:positionV relativeFrom="paragraph">
              <wp:posOffset>311150</wp:posOffset>
            </wp:positionV>
            <wp:extent cx="3051810" cy="592455"/>
            <wp:effectExtent l="0" t="0" r="0" b="0"/>
            <wp:wrapNone/>
            <wp:docPr id="11" name="Picture 18"/>
            <wp:cNvGraphicFramePr/>
            <a:graphic xmlns:a="http://schemas.openxmlformats.org/drawingml/2006/main">
              <a:graphicData uri="http://schemas.openxmlformats.org/drawingml/2006/picture">
                <pic:pic xmlns:pic="http://schemas.openxmlformats.org/drawingml/2006/picture">
                  <pic:nvPicPr>
                    <pic:cNvPr id="3" name="Picture 3" descr="/private/var/mobile/Containers/Data/Application/9156AE83-FB60-4C52-9694-436AE62B7B61/tmp/Polaris/engine/image3.jpg"/>
                    <pic:cNvPicPr>
                      <a:picLocks noChangeAspect="1" noChangeArrowheads="1"/>
                    </pic:cNvPicPr>
                  </pic:nvPicPr>
                  <pic:blipFill>
                    <a:blip xmlns:r="http://schemas.openxmlformats.org/officeDocument/2006/relationships" r:embed="rId8" cstate="print"/>
                    <a:stretch>
                      <a:fillRect/>
                    </a:stretch>
                  </pic:blipFill>
                  <pic:spPr>
                    <a:xfrm>
                      <a:off x="0" y="0"/>
                      <a:ext cx="3051810" cy="592455"/>
                    </a:xfrm>
                    <a:prstGeom prst="rect">
                      <a:avLst/>
                    </a:prstGeom>
                  </pic:spPr>
                </pic:pic>
              </a:graphicData>
            </a:graphic>
          </wp:anchor>
        </w:drawing>
      </w:r>
    </w:p>
    <w:p w:rsidR="00CF5E8D" w:rsidP="0021498A" w14:paraId="1BC0274F" w14:textId="77777777">
      <w:pPr>
        <w:ind w:left="1109" w:hanging="1109"/>
        <w:jc w:val="center"/>
        <w:rPr>
          <w:noProof/>
          <w:sz w:val="20"/>
        </w:rPr>
      </w:pPr>
      <w:r>
        <w:rPr>
          <w:noProof/>
          <w:sz w:val="20"/>
        </w:rPr>
        <w:tab/>
      </w:r>
      <w:r>
        <w:rPr>
          <w:noProof/>
          <w:sz w:val="20"/>
        </w:rPr>
        <w:tab/>
      </w:r>
      <w:r>
        <w:rPr>
          <w:noProof/>
          <w:sz w:val="20"/>
        </w:rPr>
        <w:tab/>
      </w:r>
      <w:r>
        <w:rPr>
          <w:noProof/>
          <w:sz w:val="20"/>
        </w:rPr>
        <w:tab/>
      </w:r>
      <w:r w:rsidR="00B04FBF">
        <w:rPr>
          <w:noProof/>
          <w:sz w:val="20"/>
        </w:rPr>
        <w:tab/>
      </w:r>
      <w:r w:rsidR="00B04FBF">
        <w:rPr>
          <w:noProof/>
          <w:sz w:val="20"/>
        </w:rPr>
        <w:tab/>
      </w:r>
      <w:r w:rsidR="00B04FBF">
        <w:rPr>
          <w:noProof/>
          <w:sz w:val="20"/>
        </w:rPr>
        <w:tab/>
      </w:r>
      <w:r w:rsidR="00B04FBF">
        <w:rPr>
          <w:noProof/>
          <w:sz w:val="20"/>
        </w:rPr>
        <w:tab/>
      </w:r>
      <w:r w:rsidR="00B04FBF">
        <w:rPr>
          <w:noProof/>
        </w:rPr>
        <w:drawing>
          <wp:inline distT="0" distB="0" distL="0" distR="0">
            <wp:extent cx="2030400" cy="964800"/>
            <wp:effectExtent l="0" t="0" r="8255" b="6985"/>
            <wp:docPr id="20539926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57889"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0400" cy="964800"/>
                    </a:xfrm>
                    <a:prstGeom prst="rect">
                      <a:avLst/>
                    </a:prstGeom>
                    <a:noFill/>
                    <a:ln>
                      <a:noFill/>
                    </a:ln>
                  </pic:spPr>
                </pic:pic>
              </a:graphicData>
            </a:graphic>
          </wp:inline>
        </w:drawing>
      </w:r>
    </w:p>
    <w:p w:rsidR="00CF5E8D" w:rsidP="0021498A" w14:paraId="35B0B6D3" w14:textId="77777777">
      <w:pPr>
        <w:ind w:left="1109" w:hanging="1109"/>
        <w:jc w:val="center"/>
        <w:rPr>
          <w:noProof/>
          <w:sz w:val="20"/>
        </w:rPr>
      </w:pPr>
    </w:p>
    <w:p w:rsidR="00CF5E8D" w:rsidP="0021498A" w14:paraId="57628E2C" w14:textId="77777777">
      <w:pPr>
        <w:ind w:left="1109" w:hanging="1109"/>
        <w:jc w:val="center"/>
        <w:rPr>
          <w:noProof/>
          <w:sz w:val="20"/>
        </w:rPr>
      </w:pPr>
      <w:r>
        <w:rPr>
          <w:b/>
          <w:noProof/>
          <w:color w:val="FF0000"/>
        </w:rPr>
        <w:drawing>
          <wp:anchor distT="0" distB="0" distL="114300" distR="114300" simplePos="0" relativeHeight="251658240" behindDoc="1" locked="0" layoutInCell="1" allowOverlap="1">
            <wp:simplePos x="0" y="0"/>
            <wp:positionH relativeFrom="margin">
              <wp:align>center</wp:align>
            </wp:positionH>
            <wp:positionV relativeFrom="paragraph">
              <wp:posOffset>26035</wp:posOffset>
            </wp:positionV>
            <wp:extent cx="224790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76320"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247900" cy="1428750"/>
                    </a:xfrm>
                    <a:prstGeom prst="rect">
                      <a:avLst/>
                    </a:prstGeom>
                    <a:noFill/>
                  </pic:spPr>
                </pic:pic>
              </a:graphicData>
            </a:graphic>
          </wp:anchor>
        </w:drawing>
      </w:r>
    </w:p>
    <w:p w:rsidR="00CF5E8D" w:rsidP="0021498A" w14:paraId="7AF51FCC" w14:textId="77777777">
      <w:pPr>
        <w:ind w:left="1109" w:hanging="1109"/>
        <w:jc w:val="center"/>
        <w:rPr>
          <w:noProof/>
          <w:sz w:val="20"/>
        </w:rPr>
      </w:pPr>
    </w:p>
    <w:p w:rsidR="00CF5E8D" w:rsidP="0021498A" w14:paraId="28D1D1F1" w14:textId="77777777">
      <w:pPr>
        <w:ind w:left="1109" w:hanging="1109"/>
        <w:jc w:val="center"/>
        <w:rPr>
          <w:noProof/>
          <w:sz w:val="20"/>
        </w:rPr>
      </w:pPr>
    </w:p>
    <w:p w:rsidR="00CF5E8D" w:rsidP="0021498A" w14:paraId="146FD5B5" w14:textId="77777777">
      <w:pPr>
        <w:ind w:left="1109" w:hanging="1109"/>
        <w:jc w:val="center"/>
        <w:rPr>
          <w:noProof/>
          <w:sz w:val="20"/>
        </w:rPr>
      </w:pPr>
    </w:p>
    <w:p w:rsidR="00CF5E8D" w:rsidP="0021498A" w14:paraId="21663B5A" w14:textId="77777777">
      <w:pPr>
        <w:ind w:left="1109" w:hanging="1109"/>
        <w:jc w:val="center"/>
        <w:rPr>
          <w:noProof/>
          <w:sz w:val="20"/>
        </w:rPr>
      </w:pPr>
    </w:p>
    <w:p w:rsidR="00CF5E8D" w:rsidP="0021498A" w14:paraId="69FFA0D1" w14:textId="77777777">
      <w:pPr>
        <w:ind w:left="1109" w:hanging="1109"/>
        <w:jc w:val="center"/>
        <w:rPr>
          <w:noProof/>
          <w:sz w:val="20"/>
        </w:rPr>
      </w:pPr>
    </w:p>
    <w:p w:rsidR="00CF5E8D" w:rsidP="0021498A" w14:paraId="0EC969D0" w14:textId="77777777">
      <w:pPr>
        <w:ind w:left="1109" w:hanging="1109"/>
        <w:jc w:val="center"/>
        <w:rPr>
          <w:noProof/>
          <w:sz w:val="20"/>
        </w:rPr>
      </w:pPr>
    </w:p>
    <w:p w:rsidR="00CF5E8D" w:rsidP="0021498A" w14:paraId="5FED1C03" w14:textId="77777777">
      <w:pPr>
        <w:ind w:left="1109" w:hanging="1109"/>
        <w:jc w:val="center"/>
        <w:rPr>
          <w:noProof/>
          <w:sz w:val="20"/>
        </w:rPr>
      </w:pPr>
    </w:p>
    <w:p w:rsidR="00A6613A" w:rsidP="0021498A" w14:paraId="26589BEC" w14:textId="77777777">
      <w:pPr>
        <w:ind w:left="1109" w:hanging="1109"/>
        <w:jc w:val="center"/>
        <w:rPr>
          <w:b/>
          <w:sz w:val="48"/>
          <w:szCs w:val="48"/>
        </w:rPr>
      </w:pPr>
    </w:p>
    <w:p w:rsidR="00A6613A" w:rsidP="0021498A" w14:paraId="306277BD" w14:textId="77777777">
      <w:pPr>
        <w:ind w:left="1109" w:hanging="1109"/>
        <w:jc w:val="center"/>
        <w:rPr>
          <w:b/>
          <w:sz w:val="48"/>
          <w:szCs w:val="48"/>
        </w:rPr>
      </w:pPr>
    </w:p>
    <w:p w:rsidR="00186A18" w:rsidP="0021498A" w14:paraId="4C9860AE" w14:textId="77777777">
      <w:pPr>
        <w:ind w:left="1109" w:hanging="1109"/>
        <w:jc w:val="center"/>
      </w:pPr>
      <w:bookmarkStart w:id="0" w:name="_Hlk122081070"/>
      <w:r>
        <w:rPr>
          <w:b/>
          <w:sz w:val="48"/>
          <w:szCs w:val="48"/>
        </w:rPr>
        <w:t>JOINT POLICY FOR THE</w:t>
      </w:r>
    </w:p>
    <w:p w:rsidR="00186A18" w:rsidP="0021498A" w14:paraId="0CC1D6F2" w14:textId="77777777">
      <w:pPr>
        <w:ind w:left="761" w:hanging="761"/>
        <w:jc w:val="center"/>
        <w:rPr>
          <w:b/>
          <w:sz w:val="48"/>
          <w:szCs w:val="48"/>
        </w:rPr>
      </w:pPr>
      <w:r>
        <w:rPr>
          <w:b/>
          <w:sz w:val="48"/>
          <w:szCs w:val="48"/>
        </w:rPr>
        <w:t>MANAGEMENT OF</w:t>
      </w:r>
    </w:p>
    <w:p w:rsidR="00186A18" w:rsidP="0021498A" w14:paraId="035FAC54" w14:textId="77777777">
      <w:pPr>
        <w:ind w:left="0" w:firstLine="0"/>
        <w:jc w:val="center"/>
        <w:rPr>
          <w:b/>
          <w:sz w:val="48"/>
          <w:szCs w:val="48"/>
        </w:rPr>
      </w:pPr>
      <w:r>
        <w:rPr>
          <w:b/>
          <w:sz w:val="48"/>
          <w:szCs w:val="48"/>
        </w:rPr>
        <w:t xml:space="preserve">SECTION 117 AFTERCARE, </w:t>
      </w:r>
    </w:p>
    <w:p w:rsidR="00D00A64" w:rsidP="0021498A" w14:paraId="0862BEA7" w14:textId="77777777">
      <w:pPr>
        <w:ind w:firstLine="0"/>
        <w:jc w:val="center"/>
        <w:rPr>
          <w:b/>
          <w:color w:val="FF0000"/>
        </w:rPr>
      </w:pPr>
      <w:r>
        <w:rPr>
          <w:b/>
          <w:sz w:val="48"/>
          <w:szCs w:val="48"/>
        </w:rPr>
        <w:t>REVIEWS AND DISCHARGE</w:t>
      </w:r>
      <w:bookmarkEnd w:id="0"/>
    </w:p>
    <w:p w:rsidR="00D00A64" w:rsidP="0021498A" w14:paraId="4F38BF9E" w14:textId="77777777">
      <w:pPr>
        <w:jc w:val="left"/>
        <w:rPr>
          <w:b/>
          <w:color w:val="FF0000"/>
        </w:rPr>
      </w:pPr>
    </w:p>
    <w:p w:rsidR="00D00A64" w:rsidP="0021498A" w14:paraId="4F1BFE05" w14:textId="77777777">
      <w:pPr>
        <w:jc w:val="left"/>
        <w:rPr>
          <w:b/>
          <w:color w:val="FF0000"/>
        </w:rPr>
      </w:pPr>
    </w:p>
    <w:p w:rsidR="00D00A64" w:rsidP="0021498A" w14:paraId="7FECD5B0" w14:textId="77777777">
      <w:pPr>
        <w:jc w:val="left"/>
        <w:rPr>
          <w:b/>
          <w:color w:val="FF0000"/>
        </w:rPr>
      </w:pPr>
    </w:p>
    <w:p w:rsidR="00D00A64" w:rsidP="0021498A" w14:paraId="3BCEB2E7" w14:textId="77777777">
      <w:pPr>
        <w:jc w:val="left"/>
        <w:rPr>
          <w:b/>
          <w:color w:val="FF0000"/>
        </w:rPr>
      </w:pPr>
    </w:p>
    <w:p w:rsidR="00D00A64" w:rsidP="0021498A" w14:paraId="03B22C67" w14:textId="77777777">
      <w:pPr>
        <w:tabs>
          <w:tab w:val="left" w:pos="8145"/>
        </w:tabs>
        <w:jc w:val="left"/>
        <w:rPr>
          <w:b/>
          <w:color w:val="FF0000"/>
        </w:rPr>
      </w:pPr>
      <w:r>
        <w:rPr>
          <w:b/>
          <w:color w:val="FF0000"/>
        </w:rPr>
        <w:tab/>
      </w:r>
    </w:p>
    <w:p w:rsidR="00186A18" w:rsidP="0021498A" w14:paraId="655E0EC8" w14:textId="77777777">
      <w:pPr>
        <w:tabs>
          <w:tab w:val="left" w:pos="8145"/>
        </w:tabs>
        <w:jc w:val="left"/>
        <w:rPr>
          <w:b/>
          <w:color w:val="FF0000"/>
        </w:rPr>
      </w:pPr>
    </w:p>
    <w:p w:rsidR="00186A18" w:rsidP="0021498A" w14:paraId="646A04AB" w14:textId="77777777">
      <w:pPr>
        <w:tabs>
          <w:tab w:val="left" w:pos="8145"/>
        </w:tabs>
        <w:jc w:val="left"/>
        <w:rPr>
          <w:b/>
          <w:color w:val="FF0000"/>
        </w:rPr>
      </w:pPr>
    </w:p>
    <w:p w:rsidR="00186A18" w:rsidP="0021498A" w14:paraId="5241F12E" w14:textId="77777777">
      <w:pPr>
        <w:tabs>
          <w:tab w:val="left" w:pos="8145"/>
        </w:tabs>
        <w:jc w:val="left"/>
        <w:rPr>
          <w:b/>
          <w:color w:val="FF0000"/>
        </w:rPr>
      </w:pPr>
    </w:p>
    <w:p w:rsidR="00186A18" w:rsidP="0021498A" w14:paraId="46CE627A" w14:textId="77777777">
      <w:pPr>
        <w:tabs>
          <w:tab w:val="left" w:pos="8145"/>
        </w:tabs>
        <w:jc w:val="left"/>
        <w:rPr>
          <w:b/>
          <w:color w:val="FF0000"/>
        </w:rPr>
      </w:pPr>
    </w:p>
    <w:p w:rsidR="00186A18" w:rsidP="0021498A" w14:paraId="76A4CA51" w14:textId="77777777">
      <w:pPr>
        <w:tabs>
          <w:tab w:val="left" w:pos="8145"/>
        </w:tabs>
        <w:jc w:val="left"/>
        <w:rPr>
          <w:b/>
          <w:color w:val="FF0000"/>
        </w:rPr>
      </w:pPr>
    </w:p>
    <w:p w:rsidR="00186A18" w:rsidP="0021498A" w14:paraId="2AF28A20" w14:textId="77777777">
      <w:pPr>
        <w:ind w:left="0" w:firstLine="0"/>
        <w:jc w:val="left"/>
      </w:pPr>
    </w:p>
    <w:p w:rsidR="00186A18" w:rsidP="0021498A" w14:paraId="35A9BB7A" w14:textId="77777777">
      <w:pPr>
        <w:ind w:left="0" w:firstLine="0"/>
        <w:jc w:val="left"/>
      </w:pPr>
    </w:p>
    <w:p w:rsidR="00186A18" w:rsidP="0021498A" w14:paraId="4B8A0698" w14:textId="77777777">
      <w:pPr>
        <w:ind w:left="0" w:firstLine="0"/>
        <w:jc w:val="left"/>
      </w:pPr>
    </w:p>
    <w:p w:rsidR="00186A18" w:rsidP="0021498A" w14:paraId="092BD5CE" w14:textId="77777777">
      <w:pPr>
        <w:ind w:left="0" w:firstLine="0"/>
        <w:jc w:val="left"/>
      </w:pPr>
    </w:p>
    <w:p w:rsidR="00186A18" w:rsidP="0021498A" w14:paraId="71B5F87B" w14:textId="77777777">
      <w:pPr>
        <w:ind w:left="0" w:firstLine="0"/>
        <w:jc w:val="left"/>
      </w:pPr>
    </w:p>
    <w:p w:rsidR="00186A18" w:rsidP="0021498A" w14:paraId="6D0A6CCF" w14:textId="77777777">
      <w:pPr>
        <w:ind w:left="0" w:firstLine="0"/>
        <w:jc w:val="left"/>
      </w:pPr>
    </w:p>
    <w:p w:rsidR="00186A18" w:rsidP="0021498A" w14:paraId="43FD3138" w14:textId="77777777">
      <w:pPr>
        <w:ind w:left="0" w:firstLine="0"/>
        <w:jc w:val="left"/>
      </w:pPr>
    </w:p>
    <w:p w:rsidR="00D00A64" w:rsidP="0021498A" w14:paraId="6355FA19" w14:textId="77777777">
      <w:pPr>
        <w:ind w:left="0" w:right="538" w:firstLine="0"/>
        <w:jc w:val="center"/>
      </w:pPr>
    </w:p>
    <w:p w:rsidR="00CF5E8D" w:rsidP="0021498A" w14:paraId="7468793B" w14:textId="77777777">
      <w:pPr>
        <w:ind w:left="0" w:right="538" w:firstLine="0"/>
        <w:jc w:val="center"/>
      </w:pPr>
    </w:p>
    <w:p w:rsidR="00CF5E8D" w:rsidP="0021498A" w14:paraId="66FFB8B4" w14:textId="77777777">
      <w:pPr>
        <w:ind w:left="0" w:right="538" w:firstLine="0"/>
        <w:jc w:val="center"/>
      </w:pPr>
    </w:p>
    <w:p w:rsidR="00CF5E8D" w:rsidP="0021498A" w14:paraId="7B5DBD5C" w14:textId="77777777">
      <w:pPr>
        <w:ind w:left="0" w:right="538" w:firstLine="0"/>
        <w:jc w:val="center"/>
      </w:pPr>
    </w:p>
    <w:p w:rsidR="00CF5E8D" w:rsidP="0021498A" w14:paraId="563668CF" w14:textId="77777777">
      <w:pPr>
        <w:ind w:left="0" w:right="538" w:firstLine="0"/>
        <w:jc w:val="center"/>
      </w:pPr>
    </w:p>
    <w:p w:rsidR="007C545B" w:rsidP="0021498A" w14:paraId="005FA6BE" w14:textId="77777777">
      <w:pPr>
        <w:ind w:left="0" w:right="538" w:firstLine="0"/>
        <w:jc w:val="center"/>
      </w:pPr>
    </w:p>
    <w:p w:rsidR="007C545B" w:rsidP="0021498A" w14:paraId="708C7CD2" w14:textId="77777777">
      <w:pPr>
        <w:ind w:left="0" w:right="538" w:firstLine="0"/>
        <w:jc w:val="center"/>
      </w:pPr>
    </w:p>
    <w:p w:rsidR="007C545B" w:rsidP="0021498A" w14:paraId="589D6E2A" w14:textId="77777777">
      <w:pPr>
        <w:ind w:left="0" w:right="538" w:firstLine="0"/>
        <w:jc w:val="center"/>
      </w:pPr>
    </w:p>
    <w:p w:rsidR="00CF5E8D" w:rsidP="0021498A" w14:paraId="2A981C72" w14:textId="77777777">
      <w:pPr>
        <w:ind w:left="0" w:right="538" w:firstLine="0"/>
        <w:jc w:val="center"/>
      </w:pPr>
    </w:p>
    <w:tbl>
      <w:tblPr>
        <w:tblW w:w="8930" w:type="dxa"/>
        <w:tblInd w:w="278" w:type="dxa"/>
        <w:tblLayout w:type="fixed"/>
        <w:tblCellMar>
          <w:left w:w="6" w:type="dxa"/>
          <w:right w:w="115" w:type="dxa"/>
        </w:tblCellMar>
        <w:tblLook w:val="04A0"/>
      </w:tblPr>
      <w:tblGrid>
        <w:gridCol w:w="4401"/>
        <w:gridCol w:w="4529"/>
      </w:tblGrid>
      <w:tr w14:paraId="3D49EEBD" w14:textId="77777777">
        <w:tblPrEx>
          <w:tblW w:w="8930" w:type="dxa"/>
          <w:tblInd w:w="278" w:type="dxa"/>
          <w:tblLayout w:type="fixed"/>
          <w:tblCellMar>
            <w:left w:w="6" w:type="dxa"/>
            <w:right w:w="115" w:type="dxa"/>
          </w:tblCellMar>
          <w:tblLook w:val="04A0"/>
        </w:tblPrEx>
        <w:trPr>
          <w:trHeight w:val="456"/>
        </w:trPr>
        <w:tc>
          <w:tcPr>
            <w:tcW w:w="4401" w:type="dxa"/>
            <w:tcBorders>
              <w:top w:val="single" w:sz="5" w:space="0" w:color="000000"/>
              <w:left w:val="single" w:sz="5" w:space="0" w:color="000000"/>
              <w:bottom w:val="single" w:sz="5" w:space="0" w:color="000000"/>
              <w:right w:val="single" w:sz="5" w:space="0" w:color="000000"/>
            </w:tcBorders>
            <w:vAlign w:val="center"/>
          </w:tcPr>
          <w:p w:rsidR="00D00A64" w:rsidP="0021498A" w14:paraId="28881D6E" w14:textId="77777777">
            <w:pPr>
              <w:ind w:left="0" w:firstLine="0"/>
              <w:jc w:val="left"/>
            </w:pPr>
            <w:r>
              <w:t xml:space="preserve">POLICY </w:t>
            </w:r>
          </w:p>
        </w:tc>
        <w:tc>
          <w:tcPr>
            <w:tcW w:w="4529" w:type="dxa"/>
            <w:tcBorders>
              <w:top w:val="single" w:sz="5" w:space="0" w:color="000000"/>
              <w:left w:val="single" w:sz="5" w:space="0" w:color="000000"/>
              <w:bottom w:val="single" w:sz="5" w:space="0" w:color="000000"/>
              <w:right w:val="single" w:sz="5" w:space="0" w:color="000000"/>
            </w:tcBorders>
            <w:vAlign w:val="center"/>
          </w:tcPr>
          <w:p w:rsidR="00D00A64" w:rsidP="00771791" w14:paraId="08DDBA8A" w14:textId="77777777">
            <w:pPr>
              <w:ind w:left="2" w:firstLine="0"/>
              <w:jc w:val="left"/>
            </w:pPr>
            <w:r>
              <w:t>Local Joint Policy for the Management of Section 117 Aftercare, Reviews and Discharge</w:t>
            </w:r>
          </w:p>
        </w:tc>
      </w:tr>
      <w:tr w14:paraId="12248078" w14:textId="77777777">
        <w:tblPrEx>
          <w:tblW w:w="8930" w:type="dxa"/>
          <w:tblInd w:w="278" w:type="dxa"/>
          <w:tblLayout w:type="fixed"/>
          <w:tblCellMar>
            <w:left w:w="6" w:type="dxa"/>
            <w:right w:w="115" w:type="dxa"/>
          </w:tblCellMar>
          <w:tblLook w:val="04A0"/>
        </w:tblPrEx>
        <w:trPr>
          <w:trHeight w:val="431"/>
        </w:trPr>
        <w:tc>
          <w:tcPr>
            <w:tcW w:w="4401" w:type="dxa"/>
            <w:tcBorders>
              <w:top w:val="single" w:sz="5" w:space="0" w:color="000000"/>
              <w:left w:val="single" w:sz="5" w:space="0" w:color="000000"/>
              <w:bottom w:val="single" w:sz="5" w:space="0" w:color="000000"/>
              <w:right w:val="single" w:sz="5" w:space="0" w:color="000000"/>
            </w:tcBorders>
            <w:vAlign w:val="center"/>
          </w:tcPr>
          <w:p w:rsidR="00D00A64" w:rsidP="0021498A" w14:paraId="5858A1C0" w14:textId="77777777">
            <w:pPr>
              <w:ind w:left="0" w:firstLine="0"/>
              <w:jc w:val="left"/>
            </w:pPr>
            <w:r>
              <w:t xml:space="preserve">DATE RATIFIED </w:t>
            </w:r>
          </w:p>
        </w:tc>
        <w:tc>
          <w:tcPr>
            <w:tcW w:w="4529" w:type="dxa"/>
            <w:tcBorders>
              <w:top w:val="single" w:sz="5" w:space="0" w:color="000000"/>
              <w:left w:val="single" w:sz="5" w:space="0" w:color="000000"/>
              <w:bottom w:val="single" w:sz="5" w:space="0" w:color="000000"/>
              <w:right w:val="single" w:sz="5" w:space="0" w:color="000000"/>
            </w:tcBorders>
            <w:vAlign w:val="center"/>
          </w:tcPr>
          <w:p w:rsidR="00D00A64" w:rsidP="0021498A" w14:paraId="5B421B77" w14:textId="77777777">
            <w:pPr>
              <w:ind w:left="2" w:firstLine="0"/>
              <w:jc w:val="left"/>
            </w:pPr>
            <w:r>
              <w:t xml:space="preserve">[Insert Month] </w:t>
            </w:r>
            <w:r w:rsidR="00951EC6">
              <w:t>202</w:t>
            </w:r>
            <w:r w:rsidR="00DE2F06">
              <w:t>3</w:t>
            </w:r>
          </w:p>
        </w:tc>
      </w:tr>
      <w:tr w14:paraId="5DC1C870" w14:textId="77777777">
        <w:tblPrEx>
          <w:tblW w:w="8930" w:type="dxa"/>
          <w:tblInd w:w="278" w:type="dxa"/>
          <w:tblLayout w:type="fixed"/>
          <w:tblCellMar>
            <w:left w:w="6" w:type="dxa"/>
            <w:right w:w="115" w:type="dxa"/>
          </w:tblCellMar>
          <w:tblLook w:val="04A0"/>
        </w:tblPrEx>
        <w:trPr>
          <w:trHeight w:val="550"/>
        </w:trPr>
        <w:tc>
          <w:tcPr>
            <w:tcW w:w="4401" w:type="dxa"/>
            <w:tcBorders>
              <w:top w:val="single" w:sz="5" w:space="0" w:color="000000"/>
              <w:left w:val="single" w:sz="5" w:space="0" w:color="000000"/>
              <w:bottom w:val="single" w:sz="5" w:space="0" w:color="000000"/>
              <w:right w:val="single" w:sz="5" w:space="0" w:color="000000"/>
            </w:tcBorders>
            <w:vAlign w:val="center"/>
          </w:tcPr>
          <w:p w:rsidR="00D00A64" w:rsidP="0021498A" w14:paraId="1D614613" w14:textId="77777777">
            <w:pPr>
              <w:ind w:left="0" w:firstLine="0"/>
              <w:jc w:val="left"/>
            </w:pPr>
            <w:r>
              <w:t xml:space="preserve">NEXT REVIEW DATE </w:t>
            </w:r>
          </w:p>
        </w:tc>
        <w:tc>
          <w:tcPr>
            <w:tcW w:w="4529" w:type="dxa"/>
            <w:tcBorders>
              <w:top w:val="single" w:sz="5" w:space="0" w:color="000000"/>
              <w:left w:val="single" w:sz="5" w:space="0" w:color="000000"/>
              <w:bottom w:val="single" w:sz="5" w:space="0" w:color="000000"/>
              <w:right w:val="single" w:sz="5" w:space="0" w:color="000000"/>
            </w:tcBorders>
            <w:vAlign w:val="center"/>
          </w:tcPr>
          <w:p w:rsidR="00D00A64" w:rsidP="0021498A" w14:paraId="37CA0F82" w14:textId="77777777">
            <w:pPr>
              <w:ind w:left="2" w:firstLine="0"/>
              <w:jc w:val="left"/>
            </w:pPr>
            <w:r>
              <w:t>[</w:t>
            </w:r>
            <w:r w:rsidR="00712C8F">
              <w:t>Insert Month</w:t>
            </w:r>
            <w:r>
              <w:t>]</w:t>
            </w:r>
            <w:r w:rsidR="00712C8F">
              <w:t xml:space="preserve"> 202</w:t>
            </w:r>
            <w:r w:rsidR="00DE2F06">
              <w:t>4</w:t>
            </w:r>
          </w:p>
        </w:tc>
      </w:tr>
      <w:tr w14:paraId="1DA2E528" w14:textId="77777777">
        <w:tblPrEx>
          <w:tblW w:w="8930" w:type="dxa"/>
          <w:tblInd w:w="278" w:type="dxa"/>
          <w:tblLayout w:type="fixed"/>
          <w:tblCellMar>
            <w:left w:w="6" w:type="dxa"/>
            <w:right w:w="115" w:type="dxa"/>
          </w:tblCellMar>
          <w:tblLook w:val="04A0"/>
        </w:tblPrEx>
        <w:trPr>
          <w:trHeight w:val="665"/>
        </w:trPr>
        <w:tc>
          <w:tcPr>
            <w:tcW w:w="4401" w:type="dxa"/>
            <w:tcBorders>
              <w:top w:val="single" w:sz="5" w:space="0" w:color="000000"/>
              <w:left w:val="single" w:sz="5" w:space="0" w:color="000000"/>
              <w:bottom w:val="single" w:sz="5" w:space="0" w:color="000000"/>
              <w:right w:val="single" w:sz="5" w:space="0" w:color="000000"/>
            </w:tcBorders>
            <w:vAlign w:val="center"/>
          </w:tcPr>
          <w:p w:rsidR="00D00A64" w:rsidP="0021498A" w14:paraId="6E336533" w14:textId="77777777">
            <w:pPr>
              <w:ind w:left="0" w:firstLine="0"/>
              <w:jc w:val="left"/>
            </w:pPr>
            <w:r>
              <w:t xml:space="preserve">APPROVED BY </w:t>
            </w:r>
          </w:p>
        </w:tc>
        <w:tc>
          <w:tcPr>
            <w:tcW w:w="4529" w:type="dxa"/>
            <w:tcBorders>
              <w:top w:val="single" w:sz="5" w:space="0" w:color="000000"/>
              <w:left w:val="single" w:sz="5" w:space="0" w:color="000000"/>
              <w:bottom w:val="single" w:sz="5" w:space="0" w:color="000000"/>
              <w:right w:val="single" w:sz="5" w:space="0" w:color="000000"/>
            </w:tcBorders>
            <w:vAlign w:val="center"/>
          </w:tcPr>
          <w:p w:rsidR="00202C80" w:rsidRPr="00A6613A" w:rsidP="00202C80" w14:paraId="44BE40AD" w14:textId="77777777">
            <w:pPr>
              <w:ind w:left="0" w:firstLine="0"/>
              <w:jc w:val="left"/>
              <w:rPr>
                <w:rFonts w:cs="Arial"/>
              </w:rPr>
            </w:pPr>
            <w:r w:rsidRPr="00A6613A">
              <w:rPr>
                <w:rFonts w:cs="Arial"/>
              </w:rPr>
              <w:t>Fleur Carney</w:t>
            </w:r>
            <w:r w:rsidRPr="00A6613A" w:rsidR="00A6613A">
              <w:rPr>
                <w:rFonts w:cs="Arial"/>
              </w:rPr>
              <w:t xml:space="preserve"> (</w:t>
            </w:r>
            <w:r w:rsidRPr="00A6613A">
              <w:rPr>
                <w:rFonts w:cs="Arial"/>
              </w:rPr>
              <w:t>I</w:t>
            </w:r>
            <w:r w:rsidRPr="00A6613A" w:rsidR="00A6613A">
              <w:rPr>
                <w:rFonts w:cs="Arial"/>
              </w:rPr>
              <w:t xml:space="preserve">ntegrated Care </w:t>
            </w:r>
            <w:r w:rsidRPr="00A6613A">
              <w:rPr>
                <w:rFonts w:cs="Arial"/>
              </w:rPr>
              <w:t>B</w:t>
            </w:r>
            <w:r w:rsidRPr="00A6613A" w:rsidR="00A6613A">
              <w:rPr>
                <w:rFonts w:cs="Arial"/>
              </w:rPr>
              <w:t>oard)</w:t>
            </w:r>
          </w:p>
          <w:p w:rsidR="00202C80" w:rsidRPr="00A6613A" w:rsidP="00202C80" w14:paraId="51C3FD18" w14:textId="77777777">
            <w:pPr>
              <w:ind w:left="0" w:firstLine="0"/>
              <w:jc w:val="left"/>
              <w:rPr>
                <w:rFonts w:cs="Arial"/>
              </w:rPr>
            </w:pPr>
            <w:r w:rsidRPr="00A6613A">
              <w:rPr>
                <w:rFonts w:cs="Arial"/>
              </w:rPr>
              <w:t xml:space="preserve">Louise Mathews </w:t>
            </w:r>
            <w:r w:rsidRPr="00A6613A" w:rsidR="00A6613A">
              <w:rPr>
                <w:rFonts w:cs="Arial"/>
              </w:rPr>
              <w:t>(</w:t>
            </w:r>
            <w:r w:rsidRPr="00A6613A">
              <w:rPr>
                <w:rFonts w:cs="Arial"/>
              </w:rPr>
              <w:t xml:space="preserve">Blackburn with Darwen </w:t>
            </w:r>
            <w:r w:rsidRPr="00A6613A" w:rsidR="00A6613A">
              <w:rPr>
                <w:rFonts w:cs="Arial"/>
              </w:rPr>
              <w:t>Council)</w:t>
            </w:r>
          </w:p>
          <w:p w:rsidR="00202C80" w:rsidRPr="00A6613A" w:rsidP="00202C80" w14:paraId="66D17029" w14:textId="77777777">
            <w:pPr>
              <w:ind w:left="0" w:firstLine="0"/>
              <w:jc w:val="left"/>
              <w:rPr>
                <w:rFonts w:cs="Arial"/>
              </w:rPr>
            </w:pPr>
            <w:r w:rsidRPr="00A6613A">
              <w:rPr>
                <w:rFonts w:cs="Arial"/>
              </w:rPr>
              <w:t xml:space="preserve">Sarah Walsh </w:t>
            </w:r>
            <w:r w:rsidRPr="00A6613A" w:rsidR="00A6613A">
              <w:rPr>
                <w:rFonts w:cs="Arial"/>
              </w:rPr>
              <w:t>(</w:t>
            </w:r>
            <w:r w:rsidRPr="00A6613A">
              <w:rPr>
                <w:rFonts w:cs="Arial"/>
              </w:rPr>
              <w:t>Blackburn with Darwen</w:t>
            </w:r>
            <w:r w:rsidRPr="00A6613A" w:rsidR="00A6613A">
              <w:rPr>
                <w:rFonts w:cs="Arial"/>
              </w:rPr>
              <w:t xml:space="preserve"> Council)</w:t>
            </w:r>
          </w:p>
          <w:p w:rsidR="00202C80" w:rsidRPr="00A6613A" w:rsidP="00A6613A" w14:paraId="0BC8CB0F" w14:textId="77777777">
            <w:pPr>
              <w:ind w:left="2" w:firstLine="0"/>
              <w:jc w:val="left"/>
              <w:rPr>
                <w:rFonts w:cs="Arial"/>
              </w:rPr>
            </w:pPr>
            <w:r w:rsidRPr="00A6613A">
              <w:rPr>
                <w:rFonts w:cs="Arial"/>
              </w:rPr>
              <w:t xml:space="preserve">Jayne Gornall </w:t>
            </w:r>
            <w:r w:rsidRPr="00A6613A" w:rsidR="00A6613A">
              <w:rPr>
                <w:rFonts w:cs="Arial"/>
              </w:rPr>
              <w:t>(</w:t>
            </w:r>
            <w:r w:rsidRPr="00A6613A">
              <w:rPr>
                <w:rFonts w:cs="Arial"/>
              </w:rPr>
              <w:t>Blackpool Council</w:t>
            </w:r>
            <w:r w:rsidRPr="00A6613A" w:rsidR="00A6613A">
              <w:rPr>
                <w:rFonts w:cs="Arial"/>
              </w:rPr>
              <w:t>)</w:t>
            </w:r>
          </w:p>
          <w:p w:rsidR="00D00A64" w:rsidRPr="00A6613A" w:rsidP="0021498A" w14:paraId="3122C316" w14:textId="77777777">
            <w:pPr>
              <w:ind w:left="2" w:firstLine="0"/>
              <w:jc w:val="left"/>
            </w:pPr>
            <w:r w:rsidRPr="00A6613A">
              <w:t>Ian Crabtree</w:t>
            </w:r>
            <w:r w:rsidRPr="00A6613A" w:rsidR="00A6613A">
              <w:t xml:space="preserve"> (</w:t>
            </w:r>
            <w:r w:rsidRPr="00A6613A">
              <w:t>Lancashire County Council</w:t>
            </w:r>
            <w:r w:rsidRPr="00A6613A" w:rsidR="00A6613A">
              <w:t>)</w:t>
            </w:r>
          </w:p>
        </w:tc>
      </w:tr>
      <w:tr w14:paraId="41FC6B4F" w14:textId="77777777">
        <w:tblPrEx>
          <w:tblW w:w="8930" w:type="dxa"/>
          <w:tblInd w:w="278" w:type="dxa"/>
          <w:tblLayout w:type="fixed"/>
          <w:tblCellMar>
            <w:left w:w="6" w:type="dxa"/>
            <w:right w:w="115" w:type="dxa"/>
          </w:tblCellMar>
          <w:tblLook w:val="04A0"/>
        </w:tblPrEx>
        <w:trPr>
          <w:trHeight w:val="600"/>
        </w:trPr>
        <w:tc>
          <w:tcPr>
            <w:tcW w:w="4401" w:type="dxa"/>
            <w:tcBorders>
              <w:top w:val="single" w:sz="5" w:space="0" w:color="000000"/>
              <w:left w:val="single" w:sz="5" w:space="0" w:color="000000"/>
              <w:bottom w:val="single" w:sz="5" w:space="0" w:color="000000"/>
              <w:right w:val="single" w:sz="5" w:space="0" w:color="000000"/>
            </w:tcBorders>
            <w:vAlign w:val="center"/>
          </w:tcPr>
          <w:p w:rsidR="00D00A64" w:rsidP="0021498A" w14:paraId="0D3DF1EC" w14:textId="77777777">
            <w:pPr>
              <w:ind w:left="0" w:firstLine="0"/>
              <w:jc w:val="left"/>
            </w:pPr>
            <w:r>
              <w:t>AUTHOR</w:t>
            </w:r>
            <w:r w:rsidR="008141A4">
              <w:t>(S)</w:t>
            </w:r>
            <w:r>
              <w:t xml:space="preserve"> </w:t>
            </w:r>
          </w:p>
        </w:tc>
        <w:tc>
          <w:tcPr>
            <w:tcW w:w="4529" w:type="dxa"/>
            <w:tcBorders>
              <w:top w:val="single" w:sz="5" w:space="0" w:color="000000"/>
              <w:left w:val="single" w:sz="5" w:space="0" w:color="000000"/>
              <w:bottom w:val="single" w:sz="5" w:space="0" w:color="000000"/>
              <w:right w:val="single" w:sz="5" w:space="0" w:color="000000"/>
            </w:tcBorders>
            <w:vAlign w:val="center"/>
          </w:tcPr>
          <w:p w:rsidR="00D00A64" w:rsidRPr="008141A4" w:rsidP="0021498A" w14:paraId="1C769BAA" w14:textId="77777777">
            <w:pPr>
              <w:ind w:left="2" w:firstLine="0"/>
              <w:jc w:val="left"/>
              <w:rPr>
                <w:rFonts w:cs="Arial"/>
                <w:sz w:val="22"/>
                <w:szCs w:val="22"/>
              </w:rPr>
            </w:pPr>
            <w:r w:rsidRPr="008141A4">
              <w:rPr>
                <w:rFonts w:cs="Arial"/>
                <w:sz w:val="22"/>
                <w:szCs w:val="22"/>
              </w:rPr>
              <w:t xml:space="preserve">Mairead Gill-Mullarkey </w:t>
            </w:r>
            <w:r w:rsidR="004C43EF">
              <w:rPr>
                <w:rFonts w:cs="Arial"/>
                <w:sz w:val="22"/>
                <w:szCs w:val="22"/>
              </w:rPr>
              <w:t>(</w:t>
            </w:r>
            <w:r w:rsidRPr="008141A4">
              <w:rPr>
                <w:rFonts w:cs="Arial"/>
                <w:sz w:val="22"/>
                <w:szCs w:val="22"/>
              </w:rPr>
              <w:t xml:space="preserve">Lancashire </w:t>
            </w:r>
            <w:r w:rsidR="00942841">
              <w:rPr>
                <w:rFonts w:cs="Arial"/>
                <w:sz w:val="22"/>
                <w:szCs w:val="22"/>
              </w:rPr>
              <w:t>County Council</w:t>
            </w:r>
            <w:r w:rsidR="004C43EF">
              <w:rPr>
                <w:rFonts w:cs="Arial"/>
                <w:sz w:val="22"/>
                <w:szCs w:val="22"/>
              </w:rPr>
              <w:t>)</w:t>
            </w:r>
          </w:p>
          <w:p w:rsidR="00226CDB" w:rsidRPr="008141A4" w:rsidP="0021498A" w14:paraId="0D3E93B1" w14:textId="77777777">
            <w:pPr>
              <w:ind w:left="2" w:firstLine="0"/>
              <w:jc w:val="left"/>
              <w:rPr>
                <w:rFonts w:cs="Arial"/>
                <w:sz w:val="22"/>
                <w:szCs w:val="22"/>
              </w:rPr>
            </w:pPr>
            <w:r w:rsidRPr="008141A4">
              <w:rPr>
                <w:rFonts w:cs="Arial"/>
                <w:sz w:val="22"/>
                <w:szCs w:val="22"/>
              </w:rPr>
              <w:t xml:space="preserve">Amanda Howarth </w:t>
            </w:r>
            <w:r w:rsidR="004C43EF">
              <w:rPr>
                <w:rFonts w:cs="Arial"/>
                <w:sz w:val="22"/>
                <w:szCs w:val="22"/>
              </w:rPr>
              <w:t>(</w:t>
            </w:r>
            <w:r w:rsidRPr="008141A4">
              <w:rPr>
                <w:rFonts w:cs="Arial"/>
                <w:sz w:val="22"/>
                <w:szCs w:val="22"/>
              </w:rPr>
              <w:t xml:space="preserve">Lancashire </w:t>
            </w:r>
            <w:r w:rsidR="00942841">
              <w:rPr>
                <w:rFonts w:cs="Arial"/>
                <w:sz w:val="22"/>
                <w:szCs w:val="22"/>
              </w:rPr>
              <w:t>County Council</w:t>
            </w:r>
            <w:r w:rsidR="004C43EF">
              <w:rPr>
                <w:rFonts w:cs="Arial"/>
                <w:sz w:val="22"/>
                <w:szCs w:val="22"/>
              </w:rPr>
              <w:t>)</w:t>
            </w:r>
          </w:p>
          <w:p w:rsidR="00226CDB" w:rsidRPr="008141A4" w:rsidP="0021498A" w14:paraId="34B492FE" w14:textId="77777777">
            <w:pPr>
              <w:ind w:left="2" w:firstLine="0"/>
              <w:jc w:val="left"/>
              <w:rPr>
                <w:rFonts w:cs="Arial"/>
                <w:sz w:val="22"/>
                <w:szCs w:val="22"/>
              </w:rPr>
            </w:pPr>
            <w:r w:rsidRPr="008141A4">
              <w:rPr>
                <w:rFonts w:cs="Arial"/>
                <w:sz w:val="22"/>
                <w:szCs w:val="22"/>
              </w:rPr>
              <w:t xml:space="preserve">Saad Kafrika </w:t>
            </w:r>
            <w:r w:rsidR="004C43EF">
              <w:rPr>
                <w:rFonts w:cs="Arial"/>
                <w:sz w:val="22"/>
                <w:szCs w:val="22"/>
              </w:rPr>
              <w:t>(</w:t>
            </w:r>
            <w:r w:rsidRPr="008141A4">
              <w:rPr>
                <w:rFonts w:cs="Arial"/>
                <w:sz w:val="22"/>
                <w:szCs w:val="22"/>
              </w:rPr>
              <w:t xml:space="preserve">Lancashire </w:t>
            </w:r>
            <w:r w:rsidR="00942841">
              <w:rPr>
                <w:rFonts w:cs="Arial"/>
                <w:sz w:val="22"/>
                <w:szCs w:val="22"/>
              </w:rPr>
              <w:t>County Council</w:t>
            </w:r>
            <w:r w:rsidR="004C43EF">
              <w:rPr>
                <w:rFonts w:cs="Arial"/>
                <w:sz w:val="22"/>
                <w:szCs w:val="22"/>
              </w:rPr>
              <w:t>)</w:t>
            </w:r>
          </w:p>
          <w:p w:rsidR="00D00A64" w:rsidRPr="008141A4" w:rsidP="0021498A" w14:paraId="0E77DBC4" w14:textId="77777777">
            <w:pPr>
              <w:ind w:left="2" w:firstLine="0"/>
              <w:jc w:val="left"/>
              <w:rPr>
                <w:rFonts w:cs="Arial"/>
                <w:sz w:val="22"/>
                <w:szCs w:val="22"/>
              </w:rPr>
            </w:pPr>
            <w:r w:rsidRPr="008141A4">
              <w:rPr>
                <w:rFonts w:cs="Arial"/>
                <w:sz w:val="22"/>
                <w:szCs w:val="22"/>
              </w:rPr>
              <w:t>Jayne Gorna</w:t>
            </w:r>
            <w:r w:rsidRPr="008141A4" w:rsidR="00712C8F">
              <w:rPr>
                <w:rFonts w:cs="Arial"/>
                <w:sz w:val="22"/>
                <w:szCs w:val="22"/>
              </w:rPr>
              <w:t xml:space="preserve">ll </w:t>
            </w:r>
            <w:r w:rsidR="004C43EF">
              <w:rPr>
                <w:rFonts w:cs="Arial"/>
                <w:sz w:val="22"/>
                <w:szCs w:val="22"/>
              </w:rPr>
              <w:t>(</w:t>
            </w:r>
            <w:r w:rsidRPr="008141A4" w:rsidR="00712C8F">
              <w:rPr>
                <w:rFonts w:cs="Arial"/>
                <w:sz w:val="22"/>
                <w:szCs w:val="22"/>
              </w:rPr>
              <w:t>Blackpool Council</w:t>
            </w:r>
            <w:r w:rsidR="004C43EF">
              <w:rPr>
                <w:rFonts w:cs="Arial"/>
                <w:sz w:val="22"/>
                <w:szCs w:val="22"/>
              </w:rPr>
              <w:t>)</w:t>
            </w:r>
          </w:p>
          <w:p w:rsidR="00D851D8" w:rsidRPr="008141A4" w:rsidP="0021498A" w14:paraId="2736983D" w14:textId="77777777">
            <w:pPr>
              <w:ind w:left="2" w:firstLine="0"/>
              <w:jc w:val="left"/>
              <w:rPr>
                <w:rFonts w:cs="Arial"/>
                <w:sz w:val="22"/>
                <w:szCs w:val="22"/>
              </w:rPr>
            </w:pPr>
            <w:r w:rsidRPr="008141A4">
              <w:rPr>
                <w:rFonts w:cs="Arial"/>
                <w:sz w:val="22"/>
                <w:szCs w:val="22"/>
              </w:rPr>
              <w:t xml:space="preserve">Rachael Willis </w:t>
            </w:r>
            <w:r w:rsidR="004C43EF">
              <w:rPr>
                <w:rFonts w:cs="Arial"/>
                <w:sz w:val="22"/>
                <w:szCs w:val="22"/>
              </w:rPr>
              <w:t>(</w:t>
            </w:r>
            <w:r w:rsidRPr="008141A4">
              <w:rPr>
                <w:rFonts w:cs="Arial"/>
                <w:sz w:val="22"/>
                <w:szCs w:val="22"/>
              </w:rPr>
              <w:t>NHS L</w:t>
            </w:r>
            <w:r w:rsidR="00DE2F06">
              <w:rPr>
                <w:rFonts w:cs="Arial"/>
                <w:sz w:val="22"/>
                <w:szCs w:val="22"/>
              </w:rPr>
              <w:t xml:space="preserve">ancashire and </w:t>
            </w:r>
            <w:r w:rsidR="00202C80">
              <w:rPr>
                <w:rFonts w:cs="Arial"/>
                <w:sz w:val="22"/>
                <w:szCs w:val="22"/>
              </w:rPr>
              <w:t>S</w:t>
            </w:r>
            <w:r w:rsidR="00DE2F06">
              <w:rPr>
                <w:rFonts w:cs="Arial"/>
                <w:sz w:val="22"/>
                <w:szCs w:val="22"/>
              </w:rPr>
              <w:t xml:space="preserve">outh </w:t>
            </w:r>
            <w:r w:rsidRPr="008141A4">
              <w:rPr>
                <w:rFonts w:cs="Arial"/>
                <w:sz w:val="22"/>
                <w:szCs w:val="22"/>
              </w:rPr>
              <w:t>C</w:t>
            </w:r>
            <w:r w:rsidR="00DE2F06">
              <w:rPr>
                <w:rFonts w:cs="Arial"/>
                <w:sz w:val="22"/>
                <w:szCs w:val="22"/>
              </w:rPr>
              <w:t xml:space="preserve">umbria </w:t>
            </w:r>
            <w:r w:rsidRPr="008141A4">
              <w:rPr>
                <w:rFonts w:cs="Arial"/>
                <w:sz w:val="22"/>
                <w:szCs w:val="22"/>
              </w:rPr>
              <w:t>F</w:t>
            </w:r>
            <w:r w:rsidR="00DE2F06">
              <w:rPr>
                <w:rFonts w:cs="Arial"/>
                <w:sz w:val="22"/>
                <w:szCs w:val="22"/>
              </w:rPr>
              <w:t xml:space="preserve">oundation </w:t>
            </w:r>
            <w:r w:rsidRPr="008141A4">
              <w:rPr>
                <w:rFonts w:cs="Arial"/>
                <w:sz w:val="22"/>
                <w:szCs w:val="22"/>
              </w:rPr>
              <w:t>T</w:t>
            </w:r>
            <w:r w:rsidR="00DE2F06">
              <w:rPr>
                <w:rFonts w:cs="Arial"/>
                <w:sz w:val="22"/>
                <w:szCs w:val="22"/>
              </w:rPr>
              <w:t>rust</w:t>
            </w:r>
            <w:r w:rsidR="004C43EF">
              <w:rPr>
                <w:rFonts w:cs="Arial"/>
                <w:sz w:val="22"/>
                <w:szCs w:val="22"/>
              </w:rPr>
              <w:t>)</w:t>
            </w:r>
          </w:p>
          <w:p w:rsidR="00D851D8" w:rsidRPr="008141A4" w:rsidP="0021498A" w14:paraId="747B322D" w14:textId="77777777">
            <w:pPr>
              <w:ind w:left="2" w:firstLine="0"/>
              <w:jc w:val="left"/>
              <w:rPr>
                <w:rFonts w:cs="Arial"/>
                <w:sz w:val="22"/>
                <w:szCs w:val="22"/>
              </w:rPr>
            </w:pPr>
            <w:r w:rsidRPr="008141A4">
              <w:rPr>
                <w:rFonts w:cs="Arial"/>
                <w:sz w:val="22"/>
                <w:szCs w:val="22"/>
              </w:rPr>
              <w:t xml:space="preserve">Judith Johnston </w:t>
            </w:r>
            <w:r w:rsidR="004C43EF">
              <w:rPr>
                <w:rFonts w:cs="Arial"/>
                <w:sz w:val="22"/>
                <w:szCs w:val="22"/>
              </w:rPr>
              <w:t>(</w:t>
            </w:r>
            <w:r w:rsidR="00DE2F06">
              <w:rPr>
                <w:rFonts w:cs="Arial"/>
                <w:sz w:val="22"/>
                <w:szCs w:val="22"/>
              </w:rPr>
              <w:t>Lancashire and South Cumbria Integrated Care Board</w:t>
            </w:r>
            <w:r w:rsidR="004C43EF">
              <w:rPr>
                <w:rFonts w:cs="Arial"/>
                <w:sz w:val="22"/>
                <w:szCs w:val="22"/>
              </w:rPr>
              <w:t>)</w:t>
            </w:r>
          </w:p>
          <w:p w:rsidR="001D5332" w:rsidRPr="008141A4" w:rsidP="0021498A" w14:paraId="3540D645" w14:textId="77777777">
            <w:pPr>
              <w:ind w:left="0" w:firstLine="0"/>
              <w:jc w:val="left"/>
              <w:rPr>
                <w:rFonts w:cs="Arial"/>
                <w:sz w:val="22"/>
                <w:szCs w:val="22"/>
              </w:rPr>
            </w:pPr>
            <w:r w:rsidRPr="008141A4">
              <w:rPr>
                <w:rFonts w:cs="Arial"/>
                <w:sz w:val="22"/>
                <w:szCs w:val="22"/>
              </w:rPr>
              <w:t xml:space="preserve">Louise Mathews </w:t>
            </w:r>
            <w:r w:rsidR="004C43EF">
              <w:rPr>
                <w:rFonts w:cs="Arial"/>
                <w:sz w:val="22"/>
                <w:szCs w:val="22"/>
              </w:rPr>
              <w:t>(</w:t>
            </w:r>
            <w:r w:rsidRPr="008141A4">
              <w:rPr>
                <w:rFonts w:cs="Arial"/>
                <w:sz w:val="22"/>
                <w:szCs w:val="22"/>
              </w:rPr>
              <w:t xml:space="preserve">Blackburn with Darwen </w:t>
            </w:r>
            <w:r w:rsidR="00DE2F06">
              <w:rPr>
                <w:rFonts w:cs="Arial"/>
                <w:sz w:val="22"/>
                <w:szCs w:val="22"/>
              </w:rPr>
              <w:t>Council</w:t>
            </w:r>
            <w:r w:rsidR="004C43EF">
              <w:rPr>
                <w:rFonts w:cs="Arial"/>
                <w:sz w:val="22"/>
                <w:szCs w:val="22"/>
              </w:rPr>
              <w:t>)</w:t>
            </w:r>
          </w:p>
          <w:p w:rsidR="008141A4" w:rsidRPr="008141A4" w:rsidP="0021498A" w14:paraId="1368DA87" w14:textId="77777777">
            <w:pPr>
              <w:ind w:left="0" w:firstLine="0"/>
              <w:jc w:val="left"/>
              <w:rPr>
                <w:rFonts w:cs="Arial"/>
                <w:sz w:val="22"/>
                <w:szCs w:val="22"/>
              </w:rPr>
            </w:pPr>
            <w:r w:rsidRPr="008141A4">
              <w:rPr>
                <w:rFonts w:cs="Arial"/>
                <w:sz w:val="22"/>
                <w:szCs w:val="22"/>
              </w:rPr>
              <w:t xml:space="preserve">Sarah Walsh </w:t>
            </w:r>
            <w:r w:rsidR="004C43EF">
              <w:rPr>
                <w:rFonts w:cs="Arial"/>
                <w:sz w:val="22"/>
                <w:szCs w:val="22"/>
              </w:rPr>
              <w:t>(</w:t>
            </w:r>
            <w:r w:rsidRPr="008141A4">
              <w:rPr>
                <w:rFonts w:cs="Arial"/>
                <w:sz w:val="22"/>
                <w:szCs w:val="22"/>
              </w:rPr>
              <w:t>Blackburn with Darwen</w:t>
            </w:r>
            <w:r w:rsidR="004C43EF">
              <w:rPr>
                <w:rFonts w:cs="Arial"/>
                <w:sz w:val="22"/>
                <w:szCs w:val="22"/>
              </w:rPr>
              <w:t xml:space="preserve"> </w:t>
            </w:r>
            <w:r w:rsidR="00DE2F06">
              <w:rPr>
                <w:rFonts w:cs="Arial"/>
                <w:sz w:val="22"/>
                <w:szCs w:val="22"/>
              </w:rPr>
              <w:t>Council</w:t>
            </w:r>
            <w:r w:rsidR="004C43EF">
              <w:rPr>
                <w:rFonts w:cs="Arial"/>
                <w:sz w:val="22"/>
                <w:szCs w:val="22"/>
              </w:rPr>
              <w:t>)</w:t>
            </w:r>
          </w:p>
          <w:p w:rsidR="008141A4" w:rsidRPr="008141A4" w:rsidP="0021498A" w14:paraId="38942F21" w14:textId="77777777">
            <w:pPr>
              <w:ind w:left="0" w:firstLine="0"/>
              <w:jc w:val="left"/>
              <w:rPr>
                <w:rFonts w:cs="Arial"/>
                <w:sz w:val="22"/>
                <w:szCs w:val="22"/>
              </w:rPr>
            </w:pPr>
            <w:r w:rsidRPr="008141A4">
              <w:rPr>
                <w:rFonts w:cs="Arial"/>
                <w:sz w:val="22"/>
                <w:szCs w:val="22"/>
              </w:rPr>
              <w:t xml:space="preserve">Liz Dover </w:t>
            </w:r>
            <w:r w:rsidR="004C43EF">
              <w:rPr>
                <w:rFonts w:cs="Arial"/>
                <w:sz w:val="22"/>
                <w:szCs w:val="22"/>
              </w:rPr>
              <w:t>(</w:t>
            </w:r>
            <w:r w:rsidR="00DE2F06">
              <w:rPr>
                <w:rFonts w:cs="Arial"/>
                <w:sz w:val="22"/>
                <w:szCs w:val="22"/>
              </w:rPr>
              <w:t>Lancashire and South Cumbria Integrated Care Board</w:t>
            </w:r>
            <w:r w:rsidR="004C43EF">
              <w:rPr>
                <w:rFonts w:cs="Arial"/>
                <w:sz w:val="22"/>
                <w:szCs w:val="22"/>
              </w:rPr>
              <w:t>)</w:t>
            </w:r>
          </w:p>
          <w:p w:rsidR="008532EB" w:rsidP="0021498A" w14:paraId="27E0E6C6" w14:textId="77777777">
            <w:pPr>
              <w:ind w:left="0" w:firstLine="0"/>
              <w:jc w:val="left"/>
              <w:rPr>
                <w:rFonts w:cs="Arial"/>
                <w:sz w:val="22"/>
                <w:szCs w:val="22"/>
              </w:rPr>
            </w:pPr>
            <w:r w:rsidRPr="008141A4">
              <w:rPr>
                <w:rFonts w:cs="Arial"/>
                <w:sz w:val="22"/>
                <w:szCs w:val="22"/>
              </w:rPr>
              <w:t xml:space="preserve">Paul Whittle </w:t>
            </w:r>
            <w:r w:rsidR="004C43EF">
              <w:rPr>
                <w:rFonts w:cs="Arial"/>
                <w:sz w:val="22"/>
                <w:szCs w:val="22"/>
              </w:rPr>
              <w:t>(</w:t>
            </w:r>
            <w:r w:rsidRPr="008141A4">
              <w:rPr>
                <w:rFonts w:cs="Arial"/>
                <w:sz w:val="22"/>
                <w:szCs w:val="22"/>
              </w:rPr>
              <w:t>NHS Midlands and Lancashire Commissioning Support Unit</w:t>
            </w:r>
            <w:r w:rsidR="004C43EF">
              <w:rPr>
                <w:rFonts w:cs="Arial"/>
                <w:sz w:val="22"/>
                <w:szCs w:val="22"/>
              </w:rPr>
              <w:t>)</w:t>
            </w:r>
          </w:p>
          <w:p w:rsidR="00202C80" w:rsidP="0021498A" w14:paraId="7A01EEFA" w14:textId="77777777">
            <w:pPr>
              <w:ind w:left="0" w:firstLine="0"/>
              <w:jc w:val="left"/>
              <w:rPr>
                <w:rFonts w:cs="Arial"/>
                <w:sz w:val="22"/>
                <w:szCs w:val="22"/>
              </w:rPr>
            </w:pPr>
            <w:r>
              <w:rPr>
                <w:rFonts w:cs="Arial"/>
                <w:sz w:val="22"/>
                <w:szCs w:val="22"/>
              </w:rPr>
              <w:t>Rosemary Cowell</w:t>
            </w:r>
            <w:r w:rsidR="004C43EF">
              <w:rPr>
                <w:rFonts w:cs="Arial"/>
                <w:sz w:val="22"/>
                <w:szCs w:val="22"/>
              </w:rPr>
              <w:t xml:space="preserve"> (</w:t>
            </w:r>
            <w:r w:rsidR="001A5AAC">
              <w:rPr>
                <w:rFonts w:cs="Arial"/>
                <w:sz w:val="22"/>
                <w:szCs w:val="22"/>
              </w:rPr>
              <w:t>Lancashire and South Cumbria Integrated Care Board</w:t>
            </w:r>
            <w:r w:rsidR="004C43EF">
              <w:rPr>
                <w:rFonts w:cs="Arial"/>
                <w:sz w:val="22"/>
                <w:szCs w:val="22"/>
              </w:rPr>
              <w:t>)</w:t>
            </w:r>
          </w:p>
          <w:p w:rsidR="00202C80" w:rsidRPr="008141A4" w:rsidP="0021498A" w14:paraId="3739DDBD" w14:textId="77777777">
            <w:pPr>
              <w:ind w:left="0" w:firstLine="0"/>
              <w:jc w:val="left"/>
              <w:rPr>
                <w:rFonts w:cs="Arial"/>
                <w:sz w:val="22"/>
                <w:szCs w:val="22"/>
              </w:rPr>
            </w:pPr>
          </w:p>
        </w:tc>
      </w:tr>
    </w:tbl>
    <w:p w:rsidR="00D00A64" w:rsidP="0021498A" w14:paraId="0BAD92C4" w14:textId="77777777">
      <w:pPr>
        <w:ind w:left="0" w:right="538" w:firstLine="0"/>
        <w:jc w:val="center"/>
        <w:rPr>
          <w:b/>
          <w:sz w:val="48"/>
          <w:szCs w:val="48"/>
        </w:rPr>
      </w:pPr>
      <w:r>
        <w:rPr>
          <w:b/>
          <w:sz w:val="48"/>
          <w:szCs w:val="48"/>
        </w:rPr>
        <w:t xml:space="preserve"> </w:t>
      </w:r>
    </w:p>
    <w:p w:rsidR="00951EC6" w:rsidRPr="00951EC6" w:rsidP="0021498A" w14:paraId="1CE40D3F" w14:textId="77777777">
      <w:pPr>
        <w:ind w:left="0" w:right="538" w:firstLine="0"/>
        <w:jc w:val="center"/>
        <w:rPr>
          <w:bCs/>
          <w:sz w:val="48"/>
          <w:szCs w:val="48"/>
        </w:rPr>
      </w:pPr>
    </w:p>
    <w:p w:rsidR="00951EC6" w:rsidRPr="008141A4" w:rsidP="0021498A" w14:paraId="73DCEB85" w14:textId="77777777">
      <w:pPr>
        <w:ind w:left="0" w:right="538" w:firstLine="0"/>
        <w:jc w:val="center"/>
        <w:rPr>
          <w:bCs/>
          <w:sz w:val="28"/>
          <w:szCs w:val="28"/>
          <w:u w:val="single"/>
        </w:rPr>
      </w:pPr>
      <w:r w:rsidRPr="008141A4">
        <w:rPr>
          <w:bCs/>
          <w:sz w:val="28"/>
          <w:szCs w:val="28"/>
          <w:u w:val="single"/>
        </w:rPr>
        <w:t xml:space="preserve">This Policy will be reviewed annually from the agreement date and will be managed through the </w:t>
      </w:r>
      <w:r w:rsidRPr="008141A4" w:rsidR="00CC3238">
        <w:rPr>
          <w:bCs/>
          <w:sz w:val="28"/>
          <w:szCs w:val="28"/>
          <w:u w:val="single"/>
        </w:rPr>
        <w:t>multi-agency</w:t>
      </w:r>
      <w:r w:rsidRPr="008141A4">
        <w:rPr>
          <w:bCs/>
          <w:sz w:val="28"/>
          <w:szCs w:val="28"/>
          <w:u w:val="single"/>
        </w:rPr>
        <w:t xml:space="preserve"> oversight group operated through the </w:t>
      </w:r>
      <w:r w:rsidR="00A6613A">
        <w:rPr>
          <w:bCs/>
          <w:sz w:val="28"/>
          <w:szCs w:val="28"/>
          <w:u w:val="single"/>
        </w:rPr>
        <w:t xml:space="preserve">Lancashire and South Cumbria Integrated </w:t>
      </w:r>
      <w:r w:rsidRPr="008141A4">
        <w:rPr>
          <w:bCs/>
          <w:sz w:val="28"/>
          <w:szCs w:val="28"/>
          <w:u w:val="single"/>
        </w:rPr>
        <w:t>C</w:t>
      </w:r>
      <w:r w:rsidR="00A6613A">
        <w:rPr>
          <w:bCs/>
          <w:sz w:val="28"/>
          <w:szCs w:val="28"/>
          <w:u w:val="single"/>
        </w:rPr>
        <w:t xml:space="preserve">are </w:t>
      </w:r>
      <w:r w:rsidRPr="008141A4">
        <w:rPr>
          <w:bCs/>
          <w:sz w:val="28"/>
          <w:szCs w:val="28"/>
          <w:u w:val="single"/>
        </w:rPr>
        <w:t>S</w:t>
      </w:r>
      <w:r w:rsidR="00A6613A">
        <w:rPr>
          <w:bCs/>
          <w:sz w:val="28"/>
          <w:szCs w:val="28"/>
          <w:u w:val="single"/>
        </w:rPr>
        <w:t>ystem</w:t>
      </w:r>
      <w:r w:rsidRPr="008141A4">
        <w:rPr>
          <w:bCs/>
          <w:sz w:val="28"/>
          <w:szCs w:val="28"/>
          <w:u w:val="single"/>
        </w:rPr>
        <w:t>.</w:t>
      </w:r>
    </w:p>
    <w:p w:rsidR="00D00A64" w:rsidRPr="008141A4" w:rsidP="0021498A" w14:paraId="7D445203" w14:textId="77777777">
      <w:pPr>
        <w:spacing w:after="18"/>
        <w:ind w:left="115" w:firstLine="0"/>
        <w:jc w:val="center"/>
        <w:rPr>
          <w:b/>
          <w:sz w:val="20"/>
          <w:szCs w:val="20"/>
          <w:u w:val="single"/>
        </w:rPr>
      </w:pPr>
    </w:p>
    <w:p w:rsidR="00D00A64" w:rsidP="0021498A" w14:paraId="410B314E" w14:textId="77777777">
      <w:pPr>
        <w:ind w:left="0" w:firstLine="0"/>
        <w:jc w:val="left"/>
      </w:pPr>
    </w:p>
    <w:p w:rsidR="00D00A64" w:rsidP="0021498A" w14:paraId="656F4CAF" w14:textId="77777777">
      <w:pPr>
        <w:ind w:left="0" w:firstLine="0"/>
        <w:jc w:val="left"/>
      </w:pPr>
    </w:p>
    <w:p w:rsidR="00D00A64" w:rsidP="0021498A" w14:paraId="79DDBD1F" w14:textId="77777777">
      <w:pPr>
        <w:ind w:left="0" w:firstLine="0"/>
        <w:jc w:val="left"/>
      </w:pPr>
    </w:p>
    <w:p w:rsidR="00D00A64" w:rsidP="0021498A" w14:paraId="4AAD4F83" w14:textId="77777777">
      <w:pPr>
        <w:ind w:left="0" w:firstLine="0"/>
        <w:jc w:val="left"/>
      </w:pPr>
    </w:p>
    <w:p w:rsidR="00D00A64" w:rsidP="0021498A" w14:paraId="75D03B2A" w14:textId="77777777">
      <w:pPr>
        <w:ind w:left="0" w:firstLine="0"/>
        <w:jc w:val="left"/>
      </w:pPr>
    </w:p>
    <w:p w:rsidR="00D00A64" w:rsidP="0021498A" w14:paraId="507AADA6" w14:textId="77777777">
      <w:pPr>
        <w:ind w:left="0" w:firstLine="0"/>
        <w:jc w:val="left"/>
      </w:pPr>
    </w:p>
    <w:p w:rsidR="00D00A64" w:rsidP="0021498A" w14:paraId="0D6488A8" w14:textId="77777777">
      <w:pPr>
        <w:ind w:left="0" w:firstLine="0"/>
        <w:jc w:val="left"/>
      </w:pPr>
    </w:p>
    <w:p w:rsidR="00D00A64" w:rsidP="0021498A" w14:paraId="64DB5638" w14:textId="77777777">
      <w:pPr>
        <w:ind w:left="0" w:firstLine="0"/>
        <w:jc w:val="left"/>
      </w:pPr>
    </w:p>
    <w:p w:rsidR="00D00A64" w:rsidP="0021498A" w14:paraId="4D877D3B" w14:textId="77777777">
      <w:pPr>
        <w:ind w:left="0" w:firstLine="0"/>
        <w:jc w:val="left"/>
      </w:pPr>
    </w:p>
    <w:p w:rsidR="00186A18" w:rsidP="0021498A" w14:paraId="61DC26EF" w14:textId="77777777">
      <w:pPr>
        <w:ind w:left="0" w:firstLine="0"/>
        <w:jc w:val="left"/>
      </w:pPr>
    </w:p>
    <w:p w:rsidR="00D00A64" w:rsidP="0021498A" w14:paraId="55CE8B3F" w14:textId="77777777">
      <w:pPr>
        <w:pStyle w:val="Heading1"/>
        <w:spacing w:after="129"/>
        <w:ind w:left="0" w:firstLine="0"/>
        <w:jc w:val="center"/>
      </w:pPr>
      <w:r>
        <w:rPr>
          <w:sz w:val="24"/>
          <w:szCs w:val="24"/>
        </w:rPr>
        <w:t>Table of Contents</w:t>
      </w:r>
    </w:p>
    <w:p w:rsidR="00D00A64" w:rsidP="0021498A" w14:paraId="6FC0C35B" w14:textId="77777777">
      <w:pPr>
        <w:spacing w:after="120"/>
        <w:ind w:left="0" w:firstLine="0"/>
        <w:jc w:val="left"/>
      </w:pPr>
      <w:r>
        <w:rPr>
          <w:b/>
        </w:rPr>
        <w:t xml:space="preserve"> </w:t>
      </w:r>
    </w:p>
    <w:p w:rsidR="00D97506" w:rsidRPr="004326A0" w:rsidP="0021498A" w14:paraId="5113613C" w14:textId="77777777">
      <w:pPr>
        <w:pStyle w:val="TOC1"/>
        <w:tabs>
          <w:tab w:val="right" w:leader="dot" w:pos="9016"/>
        </w:tabs>
        <w:rPr>
          <w:noProof/>
        </w:rPr>
      </w:pPr>
      <w:r>
        <w:fldChar w:fldCharType="begin"/>
      </w:r>
      <w:r>
        <w:instrText xml:space="preserve"> TOC \o "1-3" \h \z \u </w:instrText>
      </w:r>
      <w:r>
        <w:fldChar w:fldCharType="separate"/>
      </w:r>
      <w:hyperlink w:anchor="_Toc106019064" w:history="1">
        <w:r w:rsidRPr="002D732C">
          <w:rPr>
            <w:rStyle w:val="Hyperlink"/>
            <w:noProof/>
          </w:rPr>
          <w:t>Policy Statement</w:t>
        </w:r>
        <w:r>
          <w:rPr>
            <w:noProof/>
            <w:webHidden/>
          </w:rPr>
          <w:tab/>
        </w:r>
        <w:r w:rsidR="004326A0">
          <w:rPr>
            <w:noProof/>
            <w:webHidden/>
          </w:rPr>
          <w:t>4</w:t>
        </w:r>
      </w:hyperlink>
    </w:p>
    <w:p w:rsidR="00D97506" w:rsidP="0021498A" w14:paraId="6F861947" w14:textId="77777777">
      <w:pPr>
        <w:pStyle w:val="TOC1"/>
        <w:tabs>
          <w:tab w:val="right" w:leader="dot" w:pos="9016"/>
        </w:tabs>
        <w:rPr>
          <w:noProof/>
        </w:rPr>
      </w:pPr>
      <w:hyperlink w:anchor="_Toc106019065" w:history="1">
        <w:r w:rsidRPr="002D732C">
          <w:rPr>
            <w:rStyle w:val="Hyperlink"/>
            <w:noProof/>
          </w:rPr>
          <w:t>Scope</w:t>
        </w:r>
        <w:r>
          <w:rPr>
            <w:noProof/>
            <w:webHidden/>
          </w:rPr>
          <w:tab/>
        </w:r>
        <w:r w:rsidR="005300F5">
          <w:rPr>
            <w:noProof/>
            <w:webHidden/>
          </w:rPr>
          <w:t>4</w:t>
        </w:r>
      </w:hyperlink>
    </w:p>
    <w:p w:rsidR="00D97506" w:rsidP="0021498A" w14:paraId="0684BADF" w14:textId="77777777">
      <w:pPr>
        <w:pStyle w:val="TOC1"/>
        <w:tabs>
          <w:tab w:val="right" w:leader="dot" w:pos="9016"/>
        </w:tabs>
        <w:rPr>
          <w:noProof/>
        </w:rPr>
      </w:pPr>
      <w:hyperlink w:anchor="_Toc106019066" w:history="1">
        <w:r w:rsidRPr="002D732C">
          <w:rPr>
            <w:rStyle w:val="Hyperlink"/>
            <w:noProof/>
          </w:rPr>
          <w:t>Definitions</w:t>
        </w:r>
        <w:r>
          <w:rPr>
            <w:noProof/>
            <w:webHidden/>
          </w:rPr>
          <w:tab/>
        </w:r>
        <w:r w:rsidR="005300F5">
          <w:rPr>
            <w:noProof/>
            <w:webHidden/>
          </w:rPr>
          <w:t>5</w:t>
        </w:r>
      </w:hyperlink>
    </w:p>
    <w:p w:rsidR="00D97506" w:rsidP="0021498A" w14:paraId="2D01BD14" w14:textId="77777777">
      <w:pPr>
        <w:pStyle w:val="TOC1"/>
        <w:tabs>
          <w:tab w:val="right" w:leader="dot" w:pos="9016"/>
        </w:tabs>
        <w:rPr>
          <w:noProof/>
        </w:rPr>
      </w:pPr>
      <w:hyperlink w:anchor="_Toc106019067" w:history="1">
        <w:r w:rsidRPr="002D732C">
          <w:rPr>
            <w:rStyle w:val="Hyperlink"/>
            <w:noProof/>
          </w:rPr>
          <w:t>Purpose</w:t>
        </w:r>
        <w:r>
          <w:rPr>
            <w:noProof/>
            <w:webHidden/>
          </w:rPr>
          <w:tab/>
        </w:r>
        <w:r w:rsidR="005300F5">
          <w:rPr>
            <w:noProof/>
            <w:webHidden/>
          </w:rPr>
          <w:t>5</w:t>
        </w:r>
      </w:hyperlink>
    </w:p>
    <w:p w:rsidR="00D97506" w:rsidP="0021498A" w14:paraId="36BF675B" w14:textId="77777777">
      <w:pPr>
        <w:pStyle w:val="TOC1"/>
        <w:tabs>
          <w:tab w:val="right" w:leader="dot" w:pos="9016"/>
        </w:tabs>
        <w:rPr>
          <w:noProof/>
        </w:rPr>
      </w:pPr>
      <w:hyperlink w:anchor="_Toc106019068" w:history="1">
        <w:r w:rsidRPr="002D732C">
          <w:rPr>
            <w:rStyle w:val="Hyperlink"/>
            <w:noProof/>
          </w:rPr>
          <w:t>Ordinary Residence</w:t>
        </w:r>
        <w:r>
          <w:rPr>
            <w:noProof/>
            <w:webHidden/>
          </w:rPr>
          <w:tab/>
        </w:r>
        <w:r w:rsidR="005300F5">
          <w:rPr>
            <w:noProof/>
            <w:webHidden/>
          </w:rPr>
          <w:t>6</w:t>
        </w:r>
      </w:hyperlink>
    </w:p>
    <w:p w:rsidR="00D97506" w:rsidP="0021498A" w14:paraId="67ECE5A6" w14:textId="77777777">
      <w:pPr>
        <w:pStyle w:val="TOC1"/>
        <w:tabs>
          <w:tab w:val="right" w:leader="dot" w:pos="9016"/>
        </w:tabs>
        <w:rPr>
          <w:noProof/>
        </w:rPr>
      </w:pPr>
      <w:hyperlink w:anchor="_Toc106019069" w:history="1">
        <w:r w:rsidRPr="002D732C">
          <w:rPr>
            <w:rStyle w:val="Hyperlink"/>
            <w:noProof/>
          </w:rPr>
          <w:t>No recourse to Public Funds</w:t>
        </w:r>
        <w:r>
          <w:rPr>
            <w:noProof/>
            <w:webHidden/>
          </w:rPr>
          <w:tab/>
        </w:r>
        <w:r w:rsidR="005300F5">
          <w:rPr>
            <w:noProof/>
            <w:webHidden/>
          </w:rPr>
          <w:t>7</w:t>
        </w:r>
      </w:hyperlink>
    </w:p>
    <w:p w:rsidR="00D97506" w:rsidP="0021498A" w14:paraId="0632F81C" w14:textId="77777777">
      <w:pPr>
        <w:pStyle w:val="TOC1"/>
        <w:tabs>
          <w:tab w:val="right" w:leader="dot" w:pos="9016"/>
        </w:tabs>
        <w:rPr>
          <w:noProof/>
        </w:rPr>
      </w:pPr>
      <w:hyperlink w:anchor="_Toc106019070" w:history="1">
        <w:r w:rsidRPr="002D732C">
          <w:rPr>
            <w:rStyle w:val="Hyperlink"/>
            <w:noProof/>
          </w:rPr>
          <w:t>Planning Section 117 Aftercare</w:t>
        </w:r>
        <w:r>
          <w:rPr>
            <w:noProof/>
            <w:webHidden/>
          </w:rPr>
          <w:tab/>
        </w:r>
        <w:r w:rsidR="005300F5">
          <w:rPr>
            <w:noProof/>
            <w:webHidden/>
          </w:rPr>
          <w:t>7</w:t>
        </w:r>
      </w:hyperlink>
    </w:p>
    <w:p w:rsidR="00D97506" w:rsidP="0021498A" w14:paraId="6C6505BD" w14:textId="77777777">
      <w:pPr>
        <w:pStyle w:val="TOC1"/>
        <w:tabs>
          <w:tab w:val="right" w:leader="dot" w:pos="9016"/>
        </w:tabs>
        <w:rPr>
          <w:noProof/>
        </w:rPr>
      </w:pPr>
      <w:hyperlink w:anchor="_Toc106019071" w:history="1">
        <w:r w:rsidRPr="002D732C">
          <w:rPr>
            <w:rStyle w:val="Hyperlink"/>
            <w:noProof/>
          </w:rPr>
          <w:t>Funding Section117 Aftercare</w:t>
        </w:r>
        <w:r>
          <w:rPr>
            <w:noProof/>
            <w:webHidden/>
          </w:rPr>
          <w:tab/>
        </w:r>
        <w:r w:rsidR="005300F5">
          <w:rPr>
            <w:noProof/>
            <w:webHidden/>
          </w:rPr>
          <w:t>8</w:t>
        </w:r>
      </w:hyperlink>
    </w:p>
    <w:p w:rsidR="00D97506" w:rsidRPr="005300F5" w:rsidP="0021498A" w14:paraId="7A9A0D02" w14:textId="77777777">
      <w:pPr>
        <w:pStyle w:val="TOC1"/>
        <w:tabs>
          <w:tab w:val="right" w:leader="dot" w:pos="9016"/>
        </w:tabs>
        <w:rPr>
          <w:noProof/>
          <w:sz w:val="22"/>
          <w:szCs w:val="22"/>
        </w:rPr>
      </w:pPr>
      <w:hyperlink w:anchor="_Toc106019072" w:history="1">
        <w:r w:rsidRPr="005300F5">
          <w:rPr>
            <w:rStyle w:val="Hyperlink"/>
            <w:rFonts w:eastAsia="Calibri"/>
            <w:noProof/>
            <w:sz w:val="22"/>
            <w:szCs w:val="22"/>
          </w:rPr>
          <w:t>CHC</w:t>
        </w:r>
        <w:r w:rsidRPr="005300F5">
          <w:rPr>
            <w:noProof/>
            <w:webHidden/>
            <w:sz w:val="22"/>
            <w:szCs w:val="22"/>
          </w:rPr>
          <w:tab/>
        </w:r>
        <w:r w:rsidRPr="005300F5" w:rsidR="005300F5">
          <w:rPr>
            <w:noProof/>
            <w:webHidden/>
            <w:sz w:val="22"/>
            <w:szCs w:val="22"/>
          </w:rPr>
          <w:t>10</w:t>
        </w:r>
      </w:hyperlink>
    </w:p>
    <w:p w:rsidR="00D97506" w:rsidRPr="005300F5" w:rsidP="0021498A" w14:paraId="02F1EE8E" w14:textId="77777777">
      <w:pPr>
        <w:pStyle w:val="TOC1"/>
        <w:tabs>
          <w:tab w:val="right" w:leader="dot" w:pos="9016"/>
        </w:tabs>
        <w:rPr>
          <w:noProof/>
          <w:sz w:val="22"/>
          <w:szCs w:val="22"/>
        </w:rPr>
      </w:pPr>
      <w:hyperlink w:anchor="_Toc106019073" w:history="1">
        <w:r w:rsidRPr="005300F5">
          <w:rPr>
            <w:rStyle w:val="Hyperlink"/>
            <w:rFonts w:eastAsia="Calibri"/>
            <w:noProof/>
            <w:sz w:val="22"/>
            <w:szCs w:val="22"/>
          </w:rPr>
          <w:t>Top up payments</w:t>
        </w:r>
        <w:r w:rsidRPr="005300F5">
          <w:rPr>
            <w:noProof/>
            <w:webHidden/>
            <w:sz w:val="22"/>
            <w:szCs w:val="22"/>
          </w:rPr>
          <w:tab/>
        </w:r>
        <w:r w:rsidRPr="005300F5" w:rsidR="005300F5">
          <w:rPr>
            <w:noProof/>
            <w:webHidden/>
            <w:sz w:val="22"/>
            <w:szCs w:val="22"/>
          </w:rPr>
          <w:t>10</w:t>
        </w:r>
      </w:hyperlink>
    </w:p>
    <w:p w:rsidR="00D97506" w:rsidRPr="005300F5" w:rsidP="0021498A" w14:paraId="1659758F" w14:textId="77777777">
      <w:pPr>
        <w:pStyle w:val="TOC1"/>
        <w:tabs>
          <w:tab w:val="right" w:leader="dot" w:pos="9016"/>
        </w:tabs>
        <w:ind w:firstLine="0"/>
        <w:rPr>
          <w:noProof/>
          <w:sz w:val="22"/>
          <w:szCs w:val="22"/>
        </w:rPr>
      </w:pPr>
      <w:hyperlink w:anchor="_Toc106019074" w:history="1">
        <w:r w:rsidRPr="005300F5">
          <w:rPr>
            <w:rStyle w:val="Hyperlink"/>
            <w:rFonts w:eastAsia="Calibri"/>
            <w:noProof/>
            <w:sz w:val="22"/>
            <w:szCs w:val="22"/>
          </w:rPr>
          <w:t>Prescriptions</w:t>
        </w:r>
        <w:r w:rsidRPr="005300F5">
          <w:rPr>
            <w:noProof/>
            <w:webHidden/>
            <w:sz w:val="22"/>
            <w:szCs w:val="22"/>
          </w:rPr>
          <w:tab/>
        </w:r>
        <w:r w:rsidRPr="005300F5" w:rsidR="005300F5">
          <w:rPr>
            <w:noProof/>
            <w:webHidden/>
            <w:sz w:val="22"/>
            <w:szCs w:val="22"/>
          </w:rPr>
          <w:t>11</w:t>
        </w:r>
      </w:hyperlink>
    </w:p>
    <w:p w:rsidR="00D97506" w:rsidRPr="005300F5" w:rsidP="0021498A" w14:paraId="00FFBCBB" w14:textId="77777777">
      <w:pPr>
        <w:pStyle w:val="TOC1"/>
        <w:tabs>
          <w:tab w:val="right" w:leader="dot" w:pos="9016"/>
        </w:tabs>
        <w:rPr>
          <w:noProof/>
          <w:sz w:val="22"/>
          <w:szCs w:val="22"/>
        </w:rPr>
      </w:pPr>
      <w:hyperlink w:anchor="_Toc106019075" w:history="1">
        <w:r w:rsidRPr="005300F5">
          <w:rPr>
            <w:rStyle w:val="Hyperlink"/>
            <w:rFonts w:eastAsia="Calibri"/>
            <w:noProof/>
            <w:sz w:val="22"/>
            <w:szCs w:val="22"/>
          </w:rPr>
          <w:t>Direct Payments</w:t>
        </w:r>
        <w:r w:rsidRPr="005300F5">
          <w:rPr>
            <w:noProof/>
            <w:webHidden/>
            <w:sz w:val="22"/>
            <w:szCs w:val="22"/>
          </w:rPr>
          <w:tab/>
        </w:r>
        <w:r w:rsidRPr="005300F5" w:rsidR="005300F5">
          <w:rPr>
            <w:noProof/>
            <w:webHidden/>
            <w:sz w:val="22"/>
            <w:szCs w:val="22"/>
          </w:rPr>
          <w:t>11</w:t>
        </w:r>
      </w:hyperlink>
    </w:p>
    <w:p w:rsidR="00D97506" w:rsidRPr="005300F5" w:rsidP="0021498A" w14:paraId="6DF80AE0" w14:textId="77777777">
      <w:pPr>
        <w:pStyle w:val="TOC1"/>
        <w:tabs>
          <w:tab w:val="right" w:leader="dot" w:pos="9016"/>
        </w:tabs>
        <w:rPr>
          <w:noProof/>
          <w:sz w:val="22"/>
          <w:szCs w:val="22"/>
        </w:rPr>
      </w:pPr>
      <w:hyperlink w:anchor="_Toc106019076" w:history="1">
        <w:r w:rsidRPr="005300F5">
          <w:rPr>
            <w:rStyle w:val="Hyperlink"/>
            <w:rFonts w:eastAsia="Calibri"/>
            <w:noProof/>
            <w:sz w:val="22"/>
            <w:szCs w:val="22"/>
          </w:rPr>
          <w:t>Personal Health Budgets</w:t>
        </w:r>
        <w:r w:rsidRPr="005300F5">
          <w:rPr>
            <w:noProof/>
            <w:webHidden/>
            <w:sz w:val="22"/>
            <w:szCs w:val="22"/>
          </w:rPr>
          <w:tab/>
        </w:r>
        <w:r w:rsidRPr="005300F5" w:rsidR="005300F5">
          <w:rPr>
            <w:noProof/>
            <w:webHidden/>
            <w:sz w:val="22"/>
            <w:szCs w:val="22"/>
          </w:rPr>
          <w:t>11</w:t>
        </w:r>
      </w:hyperlink>
    </w:p>
    <w:p w:rsidR="00D97506" w:rsidP="0021498A" w14:paraId="5FC63560" w14:textId="77777777">
      <w:pPr>
        <w:pStyle w:val="TOC1"/>
        <w:tabs>
          <w:tab w:val="right" w:leader="dot" w:pos="9016"/>
        </w:tabs>
        <w:rPr>
          <w:noProof/>
        </w:rPr>
      </w:pPr>
      <w:hyperlink w:anchor="_Toc106019077" w:history="1">
        <w:r w:rsidRPr="002D732C">
          <w:rPr>
            <w:rStyle w:val="Hyperlink"/>
            <w:noProof/>
          </w:rPr>
          <w:t>Reviewing Section117 Aftercare</w:t>
        </w:r>
        <w:r>
          <w:rPr>
            <w:noProof/>
            <w:webHidden/>
          </w:rPr>
          <w:tab/>
        </w:r>
        <w:r w:rsidR="005300F5">
          <w:rPr>
            <w:noProof/>
            <w:webHidden/>
          </w:rPr>
          <w:t>11</w:t>
        </w:r>
      </w:hyperlink>
    </w:p>
    <w:p w:rsidR="00D97506" w:rsidP="0021498A" w14:paraId="51FA8EF2" w14:textId="77777777">
      <w:pPr>
        <w:pStyle w:val="TOC1"/>
        <w:tabs>
          <w:tab w:val="right" w:leader="dot" w:pos="9016"/>
        </w:tabs>
        <w:rPr>
          <w:noProof/>
        </w:rPr>
      </w:pPr>
      <w:hyperlink w:anchor="_Toc106019078" w:history="1">
        <w:r w:rsidRPr="002D732C">
          <w:rPr>
            <w:rStyle w:val="Hyperlink"/>
            <w:noProof/>
          </w:rPr>
          <w:t>The Decision to Discharge from Section117 Aftercare</w:t>
        </w:r>
        <w:r>
          <w:rPr>
            <w:noProof/>
            <w:webHidden/>
          </w:rPr>
          <w:tab/>
        </w:r>
        <w:r w:rsidR="005300F5">
          <w:rPr>
            <w:noProof/>
            <w:webHidden/>
          </w:rPr>
          <w:t>13</w:t>
        </w:r>
      </w:hyperlink>
    </w:p>
    <w:p w:rsidR="008D77ED" w:rsidP="008D77ED" w14:paraId="144AC969" w14:textId="77777777">
      <w:pPr>
        <w:ind w:left="0" w:firstLine="0"/>
      </w:pPr>
      <w:r>
        <w:t>Equality Impact Assessment………………………………………………………………13</w:t>
      </w:r>
    </w:p>
    <w:p w:rsidR="008D77ED" w:rsidRPr="008D77ED" w:rsidP="008D77ED" w14:paraId="141D7F6A" w14:textId="77777777">
      <w:pPr>
        <w:ind w:left="0" w:firstLine="0"/>
      </w:pPr>
    </w:p>
    <w:p w:rsidR="004326A0" w:rsidP="0021498A" w14:paraId="4AADB6CF" w14:textId="77777777">
      <w:pPr>
        <w:pStyle w:val="TOC1"/>
        <w:tabs>
          <w:tab w:val="right" w:leader="dot" w:pos="9016"/>
        </w:tabs>
        <w:rPr>
          <w:rFonts w:asciiTheme="minorHAnsi" w:eastAsiaTheme="minorEastAsia" w:hAnsiTheme="minorHAnsi" w:cstheme="minorBidi"/>
          <w:noProof/>
          <w:color w:val="auto"/>
          <w:sz w:val="22"/>
          <w:szCs w:val="22"/>
        </w:rPr>
      </w:pPr>
      <w:hyperlink w:anchor="_Toc106183843" w:history="1">
        <w:r w:rsidRPr="00D6373C">
          <w:rPr>
            <w:rStyle w:val="Hyperlink"/>
            <w:noProof/>
          </w:rPr>
          <w:t>A</w:t>
        </w:r>
        <w:r w:rsidR="00DE2F06">
          <w:rPr>
            <w:rStyle w:val="Hyperlink"/>
            <w:noProof/>
          </w:rPr>
          <w:t>nnex</w:t>
        </w:r>
        <w:r w:rsidRPr="00D6373C">
          <w:rPr>
            <w:rStyle w:val="Hyperlink"/>
            <w:noProof/>
          </w:rPr>
          <w:t xml:space="preserve"> 1  </w:t>
        </w:r>
        <w:r w:rsidR="00105F2A">
          <w:rPr>
            <w:rStyle w:val="Hyperlink"/>
            <w:noProof/>
          </w:rPr>
          <w:t xml:space="preserve"> </w:t>
        </w:r>
        <w:r w:rsidR="00081613">
          <w:rPr>
            <w:rStyle w:val="Hyperlink"/>
            <w:noProof/>
          </w:rPr>
          <w:t xml:space="preserve">Section </w:t>
        </w:r>
        <w:r w:rsidRPr="00D6373C">
          <w:rPr>
            <w:rStyle w:val="Hyperlink"/>
            <w:noProof/>
          </w:rPr>
          <w:t>117</w:t>
        </w:r>
        <w:r w:rsidR="00081613">
          <w:rPr>
            <w:rStyle w:val="Hyperlink"/>
            <w:noProof/>
          </w:rPr>
          <w:t xml:space="preserve"> </w:t>
        </w:r>
        <w:r w:rsidR="008F47AC">
          <w:rPr>
            <w:rStyle w:val="Hyperlink"/>
            <w:noProof/>
          </w:rPr>
          <w:t>discharge: factors to be considered</w:t>
        </w:r>
        <w:r>
          <w:rPr>
            <w:noProof/>
            <w:webHidden/>
          </w:rPr>
          <w:tab/>
        </w:r>
        <w:r w:rsidR="00105F2A">
          <w:rPr>
            <w:noProof/>
            <w:webHidden/>
          </w:rPr>
          <w:t>1</w:t>
        </w:r>
        <w:r w:rsidR="008F47AC">
          <w:rPr>
            <w:noProof/>
            <w:webHidden/>
          </w:rPr>
          <w:t>5</w:t>
        </w:r>
      </w:hyperlink>
    </w:p>
    <w:p w:rsidR="004326A0" w:rsidRPr="008F47AC" w:rsidP="0021498A" w14:paraId="054B10F9" w14:textId="77777777">
      <w:pPr>
        <w:pStyle w:val="TOC1"/>
        <w:tabs>
          <w:tab w:val="right" w:leader="dot" w:pos="9016"/>
        </w:tabs>
        <w:rPr>
          <w:rFonts w:asciiTheme="minorHAnsi" w:eastAsiaTheme="minorEastAsia" w:hAnsiTheme="minorHAnsi" w:cstheme="minorBidi"/>
          <w:noProof/>
          <w:color w:val="auto"/>
          <w:sz w:val="22"/>
          <w:szCs w:val="22"/>
        </w:rPr>
      </w:pPr>
      <w:hyperlink w:anchor="_Toc106183844" w:history="1">
        <w:r w:rsidRPr="008F47AC">
          <w:rPr>
            <w:rStyle w:val="Hyperlink"/>
            <w:noProof/>
          </w:rPr>
          <w:t>A</w:t>
        </w:r>
        <w:r w:rsidR="00DE2F06">
          <w:rPr>
            <w:rStyle w:val="Hyperlink"/>
            <w:noProof/>
          </w:rPr>
          <w:t>nnex</w:t>
        </w:r>
        <w:r w:rsidRPr="008F47AC">
          <w:rPr>
            <w:rStyle w:val="Hyperlink"/>
            <w:noProof/>
          </w:rPr>
          <w:t xml:space="preserve"> 2.  </w:t>
        </w:r>
        <w:r w:rsidRPr="008F47AC" w:rsidR="008F47AC">
          <w:rPr>
            <w:rStyle w:val="Hyperlink"/>
            <w:noProof/>
          </w:rPr>
          <w:t>MH 14 Form – Discharge from 117 (Lancashire)</w:t>
        </w:r>
        <w:r w:rsidRPr="008F47AC">
          <w:rPr>
            <w:noProof/>
            <w:webHidden/>
          </w:rPr>
          <w:tab/>
        </w:r>
        <w:r w:rsidRPr="008F47AC" w:rsidR="00105F2A">
          <w:rPr>
            <w:noProof/>
            <w:webHidden/>
          </w:rPr>
          <w:t>1</w:t>
        </w:r>
        <w:r w:rsidRPr="008F47AC" w:rsidR="008F47AC">
          <w:rPr>
            <w:noProof/>
            <w:webHidden/>
          </w:rPr>
          <w:t>6</w:t>
        </w:r>
      </w:hyperlink>
    </w:p>
    <w:p w:rsidR="004326A0" w:rsidRPr="008F47AC" w:rsidP="0021498A" w14:paraId="2BD6D7E8" w14:textId="77777777">
      <w:pPr>
        <w:pStyle w:val="TOC1"/>
        <w:tabs>
          <w:tab w:val="right" w:leader="dot" w:pos="9016"/>
        </w:tabs>
        <w:rPr>
          <w:rFonts w:asciiTheme="minorHAnsi" w:eastAsiaTheme="minorEastAsia" w:hAnsiTheme="minorHAnsi" w:cstheme="minorBidi"/>
          <w:noProof/>
          <w:color w:val="auto"/>
          <w:sz w:val="22"/>
          <w:szCs w:val="22"/>
        </w:rPr>
      </w:pPr>
      <w:hyperlink w:anchor="_Toc106183845" w:history="1">
        <w:r w:rsidRPr="008F47AC">
          <w:rPr>
            <w:rStyle w:val="Hyperlink"/>
            <w:noProof/>
          </w:rPr>
          <w:t>A</w:t>
        </w:r>
        <w:r w:rsidR="00DE2F06">
          <w:rPr>
            <w:rStyle w:val="Hyperlink"/>
            <w:noProof/>
          </w:rPr>
          <w:t>nnex</w:t>
        </w:r>
        <w:r w:rsidRPr="008F47AC">
          <w:rPr>
            <w:rStyle w:val="Hyperlink"/>
            <w:noProof/>
          </w:rPr>
          <w:t xml:space="preserve"> 3.  </w:t>
        </w:r>
        <w:r w:rsidRPr="008F47AC" w:rsidR="008F47AC">
          <w:rPr>
            <w:rStyle w:val="Hyperlink"/>
            <w:noProof/>
          </w:rPr>
          <w:t>Good practice guide to undertaking Section 117 reviews</w:t>
        </w:r>
        <w:r w:rsidRPr="008F47AC">
          <w:rPr>
            <w:noProof/>
            <w:webHidden/>
          </w:rPr>
          <w:tab/>
        </w:r>
        <w:r w:rsidRPr="008F47AC" w:rsidR="00105F2A">
          <w:rPr>
            <w:noProof/>
            <w:webHidden/>
          </w:rPr>
          <w:t>1</w:t>
        </w:r>
        <w:r w:rsidRPr="008F47AC" w:rsidR="008F47AC">
          <w:rPr>
            <w:noProof/>
            <w:webHidden/>
          </w:rPr>
          <w:t>7</w:t>
        </w:r>
      </w:hyperlink>
    </w:p>
    <w:p w:rsidR="004326A0" w:rsidRPr="008F47AC" w:rsidP="0021498A" w14:paraId="6C25A2A4" w14:textId="77777777">
      <w:pPr>
        <w:pStyle w:val="TOC1"/>
        <w:tabs>
          <w:tab w:val="right" w:leader="dot" w:pos="9016"/>
        </w:tabs>
        <w:rPr>
          <w:noProof/>
        </w:rPr>
      </w:pPr>
      <w:hyperlink w:anchor="_Toc106183846" w:history="1">
        <w:r w:rsidRPr="008F47AC">
          <w:rPr>
            <w:rStyle w:val="Hyperlink"/>
            <w:noProof/>
          </w:rPr>
          <w:t>A</w:t>
        </w:r>
        <w:r w:rsidR="00DE2F06">
          <w:rPr>
            <w:rStyle w:val="Hyperlink"/>
            <w:noProof/>
          </w:rPr>
          <w:t>nnex</w:t>
        </w:r>
        <w:r w:rsidRPr="008F47AC">
          <w:rPr>
            <w:rStyle w:val="Hyperlink"/>
            <w:noProof/>
          </w:rPr>
          <w:t xml:space="preserve"> 4 </w:t>
        </w:r>
        <w:r w:rsidRPr="008F47AC" w:rsidR="00105F2A">
          <w:rPr>
            <w:rStyle w:val="Hyperlink"/>
            <w:noProof/>
          </w:rPr>
          <w:t xml:space="preserve">  </w:t>
        </w:r>
        <w:r w:rsidRPr="008F47AC" w:rsidR="008F47AC">
          <w:rPr>
            <w:rStyle w:val="Hyperlink"/>
            <w:noProof/>
          </w:rPr>
          <w:t>LCC ONLY: Flow Chart for determining Ordinary Residence</w:t>
        </w:r>
        <w:r w:rsidRPr="008F47AC">
          <w:rPr>
            <w:noProof/>
            <w:webHidden/>
          </w:rPr>
          <w:tab/>
        </w:r>
        <w:r w:rsidRPr="008F47AC" w:rsidR="008F47AC">
          <w:rPr>
            <w:noProof/>
            <w:webHidden/>
          </w:rPr>
          <w:t>21</w:t>
        </w:r>
      </w:hyperlink>
    </w:p>
    <w:p w:rsidR="004326A0" w:rsidRPr="004326A0" w:rsidP="0021498A" w14:paraId="7ADD52BA" w14:textId="77777777">
      <w:pPr>
        <w:ind w:left="0" w:firstLine="0"/>
      </w:pPr>
    </w:p>
    <w:p w:rsidR="00D00A64" w:rsidP="0021498A" w14:paraId="17BBB22B" w14:textId="77777777">
      <w:pPr>
        <w:pStyle w:val="NoSpacing"/>
        <w:ind w:left="0" w:firstLine="0"/>
        <w:outlineLvl w:val="0"/>
      </w:pPr>
      <w:r>
        <w:fldChar w:fldCharType="end"/>
      </w:r>
      <w:r>
        <w:t xml:space="preserve"> </w:t>
      </w:r>
    </w:p>
    <w:p w:rsidR="005300F5" w:rsidP="0021498A" w14:paraId="16AED432" w14:textId="77777777">
      <w:pPr>
        <w:pStyle w:val="NoSpacing"/>
        <w:ind w:left="0" w:firstLine="0"/>
        <w:outlineLvl w:val="0"/>
      </w:pPr>
    </w:p>
    <w:p w:rsidR="005300F5" w:rsidP="0021498A" w14:paraId="4C0F3AF6" w14:textId="77777777">
      <w:pPr>
        <w:pStyle w:val="NoSpacing"/>
        <w:ind w:left="0" w:firstLine="0"/>
        <w:outlineLvl w:val="0"/>
      </w:pPr>
    </w:p>
    <w:p w:rsidR="005300F5" w:rsidP="0021498A" w14:paraId="7F55BD10" w14:textId="77777777">
      <w:pPr>
        <w:pStyle w:val="NoSpacing"/>
        <w:ind w:left="0" w:firstLine="0"/>
        <w:outlineLvl w:val="0"/>
      </w:pPr>
    </w:p>
    <w:p w:rsidR="005300F5" w:rsidP="0021498A" w14:paraId="17431CE1" w14:textId="77777777">
      <w:pPr>
        <w:pStyle w:val="NoSpacing"/>
        <w:ind w:left="0" w:firstLine="0"/>
        <w:outlineLvl w:val="0"/>
      </w:pPr>
    </w:p>
    <w:p w:rsidR="005300F5" w:rsidP="0021498A" w14:paraId="04B7A634" w14:textId="77777777">
      <w:pPr>
        <w:pStyle w:val="NoSpacing"/>
        <w:ind w:left="0" w:firstLine="0"/>
        <w:outlineLvl w:val="0"/>
      </w:pPr>
    </w:p>
    <w:p w:rsidR="005300F5" w:rsidP="0021498A" w14:paraId="146FD0CA" w14:textId="77777777">
      <w:pPr>
        <w:pStyle w:val="NoSpacing"/>
        <w:ind w:left="0" w:firstLine="0"/>
        <w:outlineLvl w:val="0"/>
      </w:pPr>
    </w:p>
    <w:p w:rsidR="005300F5" w:rsidP="0021498A" w14:paraId="20A99C31" w14:textId="77777777">
      <w:pPr>
        <w:pStyle w:val="NoSpacing"/>
        <w:ind w:left="0" w:firstLine="0"/>
        <w:outlineLvl w:val="0"/>
      </w:pPr>
    </w:p>
    <w:p w:rsidR="005300F5" w:rsidP="0021498A" w14:paraId="25D9D03B" w14:textId="77777777">
      <w:pPr>
        <w:pStyle w:val="NoSpacing"/>
        <w:ind w:left="0" w:firstLine="0"/>
        <w:outlineLvl w:val="0"/>
      </w:pPr>
    </w:p>
    <w:p w:rsidR="005300F5" w:rsidP="0021498A" w14:paraId="30162567" w14:textId="77777777">
      <w:pPr>
        <w:pStyle w:val="NoSpacing"/>
        <w:ind w:left="0" w:firstLine="0"/>
        <w:outlineLvl w:val="0"/>
      </w:pPr>
    </w:p>
    <w:p w:rsidR="005300F5" w:rsidP="0021498A" w14:paraId="5CA59C36" w14:textId="77777777">
      <w:pPr>
        <w:pStyle w:val="NoSpacing"/>
        <w:ind w:left="0" w:firstLine="0"/>
        <w:outlineLvl w:val="0"/>
      </w:pPr>
    </w:p>
    <w:p w:rsidR="005300F5" w:rsidP="0021498A" w14:paraId="58669B82" w14:textId="77777777">
      <w:pPr>
        <w:pStyle w:val="NoSpacing"/>
        <w:ind w:left="0" w:firstLine="0"/>
        <w:outlineLvl w:val="0"/>
      </w:pPr>
    </w:p>
    <w:p w:rsidR="005300F5" w:rsidP="0021498A" w14:paraId="7368A689" w14:textId="77777777">
      <w:pPr>
        <w:pStyle w:val="NoSpacing"/>
        <w:ind w:left="0" w:firstLine="0"/>
        <w:outlineLvl w:val="0"/>
      </w:pPr>
    </w:p>
    <w:p w:rsidR="005300F5" w:rsidP="0021498A" w14:paraId="10C9CD95" w14:textId="77777777">
      <w:pPr>
        <w:pStyle w:val="NoSpacing"/>
        <w:ind w:left="0" w:firstLine="0"/>
        <w:outlineLvl w:val="0"/>
      </w:pPr>
    </w:p>
    <w:p w:rsidR="005300F5" w:rsidP="0021498A" w14:paraId="28E091B1" w14:textId="77777777">
      <w:pPr>
        <w:pStyle w:val="NoSpacing"/>
        <w:ind w:left="0" w:firstLine="0"/>
        <w:outlineLvl w:val="0"/>
      </w:pPr>
    </w:p>
    <w:p w:rsidR="005300F5" w:rsidP="0021498A" w14:paraId="4A41EE7E" w14:textId="77777777">
      <w:pPr>
        <w:pStyle w:val="NoSpacing"/>
        <w:ind w:left="0" w:firstLine="0"/>
        <w:outlineLvl w:val="0"/>
      </w:pPr>
    </w:p>
    <w:p w:rsidR="00D00A64" w:rsidRPr="00CF5E8D" w:rsidP="0021498A" w14:paraId="5E6744A5" w14:textId="77777777">
      <w:pPr>
        <w:pStyle w:val="ListParagraph"/>
        <w:numPr>
          <w:ilvl w:val="0"/>
          <w:numId w:val="47"/>
        </w:numPr>
        <w:contextualSpacing/>
        <w:rPr>
          <w:b/>
          <w:sz w:val="28"/>
          <w:szCs w:val="28"/>
        </w:rPr>
      </w:pPr>
      <w:r w:rsidRPr="00CF5E8D">
        <w:rPr>
          <w:b/>
          <w:sz w:val="28"/>
          <w:szCs w:val="28"/>
        </w:rPr>
        <w:t xml:space="preserve">Policy Statement </w:t>
      </w:r>
    </w:p>
    <w:p w:rsidR="00D00A64" w:rsidP="0021498A" w14:paraId="3AC144DC" w14:textId="77777777">
      <w:pPr>
        <w:ind w:left="720" w:firstLine="0"/>
        <w:jc w:val="left"/>
      </w:pPr>
    </w:p>
    <w:p w:rsidR="00D00A64" w:rsidP="0021498A" w14:paraId="237B7A60" w14:textId="77777777">
      <w:pPr>
        <w:ind w:left="0" w:firstLine="0"/>
      </w:pPr>
      <w:bookmarkStart w:id="1" w:name="_Hlk122014166"/>
      <w:r>
        <w:t xml:space="preserve">This document is intended to ensure compliance by each of the </w:t>
      </w:r>
      <w:r w:rsidR="00FC674B">
        <w:t>o</w:t>
      </w:r>
      <w:r>
        <w:t xml:space="preserve">rganisations involved in the development and approval of this </w:t>
      </w:r>
      <w:r w:rsidR="00FC674B">
        <w:t>p</w:t>
      </w:r>
      <w:r>
        <w:t xml:space="preserve">olicy with the legal requirements and joint duties for the management of </w:t>
      </w:r>
      <w:r w:rsidRPr="00FC674B">
        <w:rPr>
          <w:b/>
          <w:bCs/>
        </w:rPr>
        <w:t>Section 117 Aftercare</w:t>
      </w:r>
      <w:r>
        <w:t>.</w:t>
      </w:r>
      <w:r w:rsidR="008F3A24">
        <w:t xml:space="preserve"> Each </w:t>
      </w:r>
      <w:r w:rsidR="00E123F4">
        <w:t>organisation will produce its own implementation guide to assist practitioners in meeting th</w:t>
      </w:r>
      <w:r w:rsidR="00B86170">
        <w:t>eir legal obligations</w:t>
      </w:r>
      <w:r w:rsidR="00A86B36">
        <w:t>.</w:t>
      </w:r>
    </w:p>
    <w:p w:rsidR="00D00A64" w:rsidP="0021498A" w14:paraId="53126F2B" w14:textId="77777777">
      <w:pPr>
        <w:ind w:left="0" w:firstLine="0"/>
      </w:pPr>
    </w:p>
    <w:p w:rsidR="009E337B" w:rsidP="0021498A" w14:paraId="053FAA9A" w14:textId="77777777">
      <w:pPr>
        <w:ind w:left="0" w:firstLine="0"/>
      </w:pPr>
      <w:r w:rsidRPr="4DC4C121">
        <w:rPr>
          <w:color w:val="auto"/>
        </w:rPr>
        <w:t xml:space="preserve">Paragraph </w:t>
      </w:r>
      <w:r w:rsidR="00D466F2">
        <w:rPr>
          <w:color w:val="auto"/>
        </w:rPr>
        <w:t>7.23</w:t>
      </w:r>
      <w:r w:rsidRPr="4DC4C121">
        <w:rPr>
          <w:color w:val="auto"/>
        </w:rPr>
        <w:t xml:space="preserve"> of </w:t>
      </w:r>
      <w:r>
        <w:t xml:space="preserve">the </w:t>
      </w:r>
      <w:hyperlink r:id="rId11" w:history="1">
        <w:r w:rsidRPr="001F78A2">
          <w:rPr>
            <w:rStyle w:val="Hyperlink"/>
            <w:sz w:val="24"/>
            <w:szCs w:val="24"/>
          </w:rPr>
          <w:t xml:space="preserve">Care and Support Statutory Guidance issued under the Care Act </w:t>
        </w:r>
        <w:r w:rsidRPr="001F78A2" w:rsidR="000F2021">
          <w:rPr>
            <w:rStyle w:val="Hyperlink"/>
            <w:sz w:val="24"/>
            <w:szCs w:val="24"/>
          </w:rPr>
          <w:t>2014</w:t>
        </w:r>
      </w:hyperlink>
      <w:r w:rsidRPr="001F78A2" w:rsidR="000F2021">
        <w:t xml:space="preserve"> </w:t>
      </w:r>
      <w:r>
        <w:t>states that</w:t>
      </w:r>
      <w:r w:rsidR="0021498A">
        <w:t>,</w:t>
      </w:r>
      <w:r>
        <w:t xml:space="preserve"> under </w:t>
      </w:r>
      <w:r w:rsidR="0021498A">
        <w:t>Section</w:t>
      </w:r>
      <w:r>
        <w:t xml:space="preserve">117 </w:t>
      </w:r>
      <w:r w:rsidR="0021498A">
        <w:t xml:space="preserve">("S117") </w:t>
      </w:r>
      <w:r>
        <w:t xml:space="preserve">of the </w:t>
      </w:r>
      <w:hyperlink r:id="rId12" w:history="1">
        <w:r w:rsidRPr="001F78A2">
          <w:rPr>
            <w:rStyle w:val="Hyperlink"/>
            <w:sz w:val="24"/>
            <w:szCs w:val="24"/>
          </w:rPr>
          <w:t>M</w:t>
        </w:r>
        <w:r w:rsidRPr="001F78A2" w:rsidR="0021498A">
          <w:rPr>
            <w:rStyle w:val="Hyperlink"/>
            <w:sz w:val="24"/>
            <w:szCs w:val="24"/>
          </w:rPr>
          <w:t xml:space="preserve">ental </w:t>
        </w:r>
        <w:r w:rsidRPr="001F78A2">
          <w:rPr>
            <w:rStyle w:val="Hyperlink"/>
            <w:sz w:val="24"/>
            <w:szCs w:val="24"/>
          </w:rPr>
          <w:t>H</w:t>
        </w:r>
        <w:r w:rsidRPr="001F78A2" w:rsidR="0021498A">
          <w:rPr>
            <w:rStyle w:val="Hyperlink"/>
            <w:sz w:val="24"/>
            <w:szCs w:val="24"/>
          </w:rPr>
          <w:t xml:space="preserve">ealth </w:t>
        </w:r>
        <w:r w:rsidRPr="001F78A2">
          <w:rPr>
            <w:rStyle w:val="Hyperlink"/>
            <w:sz w:val="24"/>
            <w:szCs w:val="24"/>
          </w:rPr>
          <w:t>A</w:t>
        </w:r>
        <w:r w:rsidRPr="001F78A2" w:rsidR="0021498A">
          <w:rPr>
            <w:rStyle w:val="Hyperlink"/>
            <w:sz w:val="24"/>
            <w:szCs w:val="24"/>
          </w:rPr>
          <w:t>ct</w:t>
        </w:r>
        <w:r w:rsidRPr="001F78A2">
          <w:rPr>
            <w:rStyle w:val="Hyperlink"/>
            <w:sz w:val="24"/>
            <w:szCs w:val="24"/>
          </w:rPr>
          <w:t xml:space="preserve"> 1983</w:t>
        </w:r>
      </w:hyperlink>
      <w:r w:rsidRPr="001F78A2" w:rsidR="0021498A">
        <w:t xml:space="preserve"> </w:t>
      </w:r>
      <w:r w:rsidR="0021498A">
        <w:t>(MHA)</w:t>
      </w:r>
      <w:r>
        <w:t xml:space="preserve">, local authorities together with </w:t>
      </w:r>
      <w:r w:rsidR="00D22930">
        <w:t>Integrated Care Boards (ICBs)</w:t>
      </w:r>
      <w:r>
        <w:t xml:space="preserve"> have a joint duty to arrange the provision of mental health </w:t>
      </w:r>
      <w:r w:rsidR="00D22930">
        <w:t>Aftercare</w:t>
      </w:r>
      <w:r>
        <w:t xml:space="preserve"> services for people who ha</w:t>
      </w:r>
      <w:r>
        <w:t>ve been detained in hospital for treatment under certain sections of the 1983 Act.</w:t>
      </w:r>
    </w:p>
    <w:bookmarkEnd w:id="1"/>
    <w:p w:rsidR="004C0BEB" w:rsidRPr="0087457D" w:rsidP="0021498A" w14:paraId="76809196" w14:textId="77777777">
      <w:pPr>
        <w:spacing w:after="5"/>
        <w:ind w:left="0" w:right="667" w:firstLine="0"/>
      </w:pPr>
    </w:p>
    <w:p w:rsidR="00D00A64" w:rsidRPr="00CB5A31" w:rsidP="0021498A" w14:paraId="3D5E17CF" w14:textId="77777777">
      <w:pPr>
        <w:spacing w:after="5"/>
        <w:ind w:left="-5" w:right="667"/>
        <w:rPr>
          <w:b/>
          <w:bCs/>
        </w:rPr>
      </w:pPr>
      <w:r w:rsidRPr="0087457D">
        <w:tab/>
      </w:r>
      <w:hyperlink r:id="rId13" w:history="1">
        <w:r w:rsidRPr="005300F5">
          <w:rPr>
            <w:rStyle w:val="Hyperlink"/>
            <w:b/>
            <w:bCs/>
            <w:sz w:val="24"/>
            <w:szCs w:val="24"/>
          </w:rPr>
          <w:t>Health Service Circular HSC 2000/003 and Local Authority Circul</w:t>
        </w:r>
        <w:r w:rsidRPr="005300F5">
          <w:rPr>
            <w:rStyle w:val="Hyperlink"/>
            <w:b/>
            <w:bCs/>
            <w:sz w:val="24"/>
            <w:szCs w:val="24"/>
          </w:rPr>
          <w:t xml:space="preserve">ar LAC 2000(3) states that: </w:t>
        </w:r>
      </w:hyperlink>
      <w:r w:rsidRPr="00CB5A31">
        <w:rPr>
          <w:b/>
          <w:bCs/>
        </w:rPr>
        <w:t xml:space="preserve"> </w:t>
      </w:r>
    </w:p>
    <w:p w:rsidR="00D00A64" w:rsidRPr="0021498A" w:rsidP="0021498A" w14:paraId="5DC444D4" w14:textId="77777777">
      <w:pPr>
        <w:ind w:left="-5" w:right="667"/>
        <w:rPr>
          <w:b/>
        </w:rPr>
      </w:pPr>
      <w:r>
        <w:rPr>
          <w:b/>
          <w:sz w:val="28"/>
          <w:szCs w:val="28"/>
        </w:rPr>
        <w:t xml:space="preserve"> </w:t>
      </w:r>
    </w:p>
    <w:p w:rsidR="003E6534" w:rsidP="0021498A" w14:paraId="4D9150AE" w14:textId="77777777">
      <w:pPr>
        <w:tabs>
          <w:tab w:val="left" w:pos="9356"/>
        </w:tabs>
        <w:ind w:right="33"/>
      </w:pPr>
      <w:r>
        <w:t>‘</w:t>
      </w:r>
      <w:bookmarkStart w:id="2" w:name="_Hlk122014693"/>
      <w:r>
        <w:t xml:space="preserve">Social services and health authorities should establish jointly agreed local policies on providing S117 MHA </w:t>
      </w:r>
      <w:r w:rsidR="00FF6055">
        <w:t>After</w:t>
      </w:r>
      <w:r>
        <w:t>care. Policies should set out clearly the criteria for deciding which services fall under S117 MHA and which a</w:t>
      </w:r>
      <w:r>
        <w:t>uthorities should finance them. The S117 MHA Aftercare plan should indicate which service is provided as part of the plan.</w:t>
      </w:r>
      <w:bookmarkEnd w:id="2"/>
    </w:p>
    <w:p w:rsidR="003E6534" w:rsidP="0021498A" w14:paraId="5AD110FB" w14:textId="77777777">
      <w:pPr>
        <w:tabs>
          <w:tab w:val="left" w:pos="9356"/>
        </w:tabs>
        <w:ind w:left="0" w:right="33" w:firstLine="0"/>
      </w:pPr>
    </w:p>
    <w:p w:rsidR="00D00A64" w:rsidP="00A6613A" w14:paraId="21854AFF" w14:textId="77777777">
      <w:pPr>
        <w:tabs>
          <w:tab w:val="left" w:pos="9356"/>
        </w:tabs>
        <w:ind w:left="312" w:right="33" w:firstLine="0"/>
      </w:pPr>
      <w:r>
        <w:t xml:space="preserve">Aftercare provision under </w:t>
      </w:r>
      <w:r w:rsidR="0021498A">
        <w:t>S</w:t>
      </w:r>
      <w:r>
        <w:t>117 MHA does not have to continue indefinitely. It is for the responsible health and social services auth</w:t>
      </w:r>
      <w:r>
        <w:t xml:space="preserve">orities to decide in each case when </w:t>
      </w:r>
      <w:r w:rsidR="0003520A">
        <w:t>After</w:t>
      </w:r>
      <w:r>
        <w:t xml:space="preserve">care provided under S117 MHA should end, taking account of the patient's needs at the time. It is for the authority responsible for providing </w:t>
      </w:r>
      <w:r w:rsidR="0021498A">
        <w:t>services</w:t>
      </w:r>
      <w:r>
        <w:t xml:space="preserve"> to take the lead in deciding when those services are no longer r</w:t>
      </w:r>
      <w:r>
        <w:t xml:space="preserve">equired. The patient, </w:t>
      </w:r>
      <w:r w:rsidR="0021498A">
        <w:t>their</w:t>
      </w:r>
      <w:r>
        <w:t xml:space="preserve"> carer</w:t>
      </w:r>
      <w:r w:rsidR="0021498A">
        <w:t>(</w:t>
      </w:r>
      <w:r>
        <w:t>s</w:t>
      </w:r>
      <w:r w:rsidR="0021498A">
        <w:t>)</w:t>
      </w:r>
      <w:r>
        <w:t xml:space="preserve">, and other agencies should always be consulted’. </w:t>
      </w:r>
    </w:p>
    <w:p w:rsidR="008127A5" w:rsidP="008127A5" w14:paraId="119ADC00" w14:textId="77777777">
      <w:pPr>
        <w:ind w:left="0" w:firstLine="0"/>
        <w:rPr>
          <w:color w:val="auto"/>
        </w:rPr>
      </w:pPr>
    </w:p>
    <w:p w:rsidR="008127A5" w:rsidP="008127A5" w14:paraId="7CF6AAC9" w14:textId="77777777">
      <w:pPr>
        <w:ind w:left="0" w:firstLine="0"/>
        <w:rPr>
          <w:color w:val="auto"/>
        </w:rPr>
      </w:pPr>
    </w:p>
    <w:p w:rsidR="00CE11AC" w:rsidRPr="008127A5" w:rsidP="008127A5" w14:paraId="1E02E977" w14:textId="77777777">
      <w:pPr>
        <w:ind w:left="0" w:firstLine="0"/>
        <w:rPr>
          <w:b/>
          <w:bCs/>
          <w:color w:val="auto"/>
          <w:sz w:val="28"/>
          <w:szCs w:val="28"/>
        </w:rPr>
      </w:pPr>
      <w:r>
        <w:rPr>
          <w:b/>
          <w:bCs/>
          <w:color w:val="auto"/>
          <w:sz w:val="28"/>
          <w:szCs w:val="28"/>
        </w:rPr>
        <w:t>2</w:t>
      </w:r>
      <w:r w:rsidRPr="008127A5" w:rsidR="008127A5">
        <w:rPr>
          <w:b/>
          <w:bCs/>
          <w:color w:val="auto"/>
          <w:sz w:val="28"/>
          <w:szCs w:val="28"/>
        </w:rPr>
        <w:t>.</w:t>
      </w:r>
      <w:r w:rsidRPr="008127A5" w:rsidR="008127A5">
        <w:rPr>
          <w:b/>
          <w:bCs/>
          <w:color w:val="auto"/>
          <w:sz w:val="28"/>
          <w:szCs w:val="28"/>
        </w:rPr>
        <w:tab/>
        <w:t xml:space="preserve">Scope </w:t>
      </w:r>
    </w:p>
    <w:p w:rsidR="008127A5" w:rsidP="0021498A" w14:paraId="70C34B3A" w14:textId="77777777">
      <w:pPr>
        <w:ind w:left="0" w:firstLine="0"/>
        <w:rPr>
          <w:color w:val="auto"/>
        </w:rPr>
      </w:pPr>
    </w:p>
    <w:p w:rsidR="00CE11AC" w:rsidRPr="00CB5A31" w:rsidP="0021498A" w14:paraId="0F29D77A" w14:textId="77777777">
      <w:pPr>
        <w:ind w:left="0" w:firstLine="0"/>
        <w:rPr>
          <w:color w:val="auto"/>
        </w:rPr>
      </w:pPr>
      <w:r w:rsidRPr="00CB5A31">
        <w:rPr>
          <w:color w:val="auto"/>
        </w:rPr>
        <w:t xml:space="preserve">People with mental health needs are entitled to request an assessment under the Care Act to establish any unmet social care needs and what services they might require. </w:t>
      </w:r>
      <w:r w:rsidRPr="00CB5A31" w:rsidR="00DC7075">
        <w:rPr>
          <w:color w:val="auto"/>
        </w:rPr>
        <w:t xml:space="preserve">However, </w:t>
      </w:r>
      <w:bookmarkStart w:id="3" w:name="_Hlk122014845"/>
      <w:r w:rsidRPr="00CB5A31" w:rsidR="00DC7075">
        <w:rPr>
          <w:color w:val="auto"/>
        </w:rPr>
        <w:t>Section</w:t>
      </w:r>
      <w:r w:rsidRPr="00CB5A31">
        <w:rPr>
          <w:color w:val="auto"/>
        </w:rPr>
        <w:t xml:space="preserve"> 117 of the MHA 1983 (Section 117 Aftercare) goes much further than this</w:t>
      </w:r>
      <w:r w:rsidRPr="00CB5A31">
        <w:rPr>
          <w:color w:val="auto"/>
        </w:rPr>
        <w:t xml:space="preserve"> and imposes a</w:t>
      </w:r>
      <w:r w:rsidRPr="00CB5A31">
        <w:rPr>
          <w:b/>
          <w:bCs/>
          <w:color w:val="auto"/>
        </w:rPr>
        <w:t xml:space="preserve"> duty</w:t>
      </w:r>
      <w:r w:rsidRPr="00CB5A31">
        <w:rPr>
          <w:color w:val="auto"/>
        </w:rPr>
        <w:t xml:space="preserve"> on health and social services to provide </w:t>
      </w:r>
      <w:r w:rsidR="00A96B4A">
        <w:rPr>
          <w:color w:val="auto"/>
        </w:rPr>
        <w:t>A</w:t>
      </w:r>
      <w:r w:rsidRPr="00CB5A31" w:rsidR="00A96B4A">
        <w:rPr>
          <w:color w:val="auto"/>
        </w:rPr>
        <w:t xml:space="preserve">ftercare </w:t>
      </w:r>
      <w:r w:rsidRPr="00CB5A31">
        <w:rPr>
          <w:color w:val="auto"/>
        </w:rPr>
        <w:t xml:space="preserve">services to people who have been detained under specified sections of the Mental Health Act </w:t>
      </w:r>
    </w:p>
    <w:p w:rsidR="00CE11AC" w:rsidRPr="00CB5A31" w:rsidP="0021498A" w14:paraId="533C09E8" w14:textId="77777777">
      <w:pPr>
        <w:ind w:left="0" w:firstLine="0"/>
        <w:rPr>
          <w:color w:val="auto"/>
        </w:rPr>
      </w:pPr>
      <w:r w:rsidRPr="00CB5A31">
        <w:rPr>
          <w:color w:val="auto"/>
        </w:rPr>
        <w:tab/>
      </w:r>
    </w:p>
    <w:p w:rsidR="00CE11AC" w:rsidRPr="00CB5A31" w:rsidP="00DC7075" w14:paraId="4154F807" w14:textId="77777777">
      <w:pPr>
        <w:ind w:left="0" w:firstLine="0"/>
        <w:rPr>
          <w:rFonts w:eastAsia="Cambria" w:hAnsi="Cambria"/>
          <w:color w:val="auto"/>
        </w:rPr>
      </w:pPr>
      <w:r w:rsidRPr="00CB5A31">
        <w:rPr>
          <w:rFonts w:eastAsia="Cambria" w:hAnsi="Cambria"/>
          <w:color w:val="auto"/>
        </w:rPr>
        <w:t xml:space="preserve">Any person </w:t>
      </w:r>
      <w:r w:rsidR="00DC7075">
        <w:rPr>
          <w:rFonts w:eastAsia="Cambria" w:hAnsi="Cambria"/>
          <w:color w:val="auto"/>
        </w:rPr>
        <w:t>who</w:t>
      </w:r>
      <w:r w:rsidRPr="00CB5A31">
        <w:rPr>
          <w:rFonts w:eastAsia="Cambria" w:hAnsi="Cambria"/>
          <w:color w:val="auto"/>
        </w:rPr>
        <w:t xml:space="preserve"> has</w:t>
      </w:r>
      <w:r w:rsidRPr="00CB5A31">
        <w:rPr>
          <w:rFonts w:eastAsia="Cambria" w:hAnsi="Cambria"/>
          <w:color w:val="auto"/>
        </w:rPr>
        <w:t xml:space="preserve"> been treated under Sections 3, 17, 37, 45A, 47 or 48 of the Mental Health Act is entitled to receive </w:t>
      </w:r>
      <w:r w:rsidR="00A96B4A">
        <w:rPr>
          <w:rFonts w:eastAsia="Cambria" w:hAnsi="Cambria"/>
          <w:color w:val="auto"/>
        </w:rPr>
        <w:t>A</w:t>
      </w:r>
      <w:r w:rsidRPr="00CB5A31" w:rsidR="00A96B4A">
        <w:rPr>
          <w:rFonts w:eastAsia="Cambria" w:hAnsi="Cambria"/>
          <w:color w:val="auto"/>
        </w:rPr>
        <w:t xml:space="preserve">ftercare </w:t>
      </w:r>
      <w:r w:rsidRPr="00CB5A31">
        <w:rPr>
          <w:rFonts w:eastAsia="Cambria" w:hAnsi="Cambria"/>
          <w:color w:val="auto"/>
        </w:rPr>
        <w:t>services from the point at which they are discharged from hospital/prison.</w:t>
      </w:r>
      <w:r w:rsidR="00757B8F">
        <w:rPr>
          <w:rFonts w:eastAsia="Cambria" w:hAnsi="Cambria"/>
          <w:color w:val="auto"/>
        </w:rPr>
        <w:t xml:space="preserve"> It applies to people of all ages including children and young people</w:t>
      </w:r>
      <w:r w:rsidR="001549A7">
        <w:rPr>
          <w:rFonts w:eastAsia="Cambria" w:hAnsi="Cambria"/>
          <w:color w:val="auto"/>
        </w:rPr>
        <w:t>.</w:t>
      </w:r>
    </w:p>
    <w:bookmarkEnd w:id="3"/>
    <w:p w:rsidR="00CE11AC" w:rsidRPr="00CB5A31" w:rsidP="0021498A" w14:paraId="73BBE9D9" w14:textId="77777777">
      <w:pPr>
        <w:ind w:left="0" w:firstLine="0"/>
        <w:jc w:val="left"/>
        <w:rPr>
          <w:rFonts w:eastAsia="Cambria" w:hAnsi="Cambria"/>
          <w:color w:val="auto"/>
        </w:rPr>
      </w:pPr>
    </w:p>
    <w:p w:rsidR="00CE11AC" w:rsidP="0021498A" w14:paraId="0B072AB6" w14:textId="77777777">
      <w:pPr>
        <w:ind w:left="0" w:firstLine="0"/>
        <w:jc w:val="left"/>
        <w:rPr>
          <w:rFonts w:eastAsia="Cambria" w:hAnsi="Cambria"/>
          <w:color w:val="auto"/>
        </w:rPr>
      </w:pPr>
      <w:r w:rsidRPr="00CB5A31">
        <w:rPr>
          <w:rFonts w:eastAsia="Cambria" w:hAnsi="Cambria"/>
          <w:color w:val="auto"/>
        </w:rPr>
        <w:t xml:space="preserve">This applies even if: </w:t>
      </w:r>
    </w:p>
    <w:p w:rsidR="00DC7075" w:rsidRPr="00CB5A31" w:rsidP="0021498A" w14:paraId="2CFE4BC7" w14:textId="77777777">
      <w:pPr>
        <w:ind w:left="0" w:firstLine="0"/>
        <w:jc w:val="left"/>
        <w:rPr>
          <w:rFonts w:eastAsia="Cambria" w:hAnsi="Cambria"/>
          <w:color w:val="auto"/>
          <w:sz w:val="23"/>
          <w:szCs w:val="23"/>
        </w:rPr>
      </w:pPr>
    </w:p>
    <w:p w:rsidR="00CE11AC" w:rsidRPr="00CB5A31" w:rsidP="0021498A" w14:paraId="32ADEBF5" w14:textId="77777777">
      <w:pPr>
        <w:pStyle w:val="ListParagraph"/>
        <w:numPr>
          <w:ilvl w:val="0"/>
          <w:numId w:val="16"/>
        </w:numPr>
        <w:autoSpaceDE w:val="0"/>
        <w:autoSpaceDN w:val="0"/>
        <w:spacing w:after="278"/>
        <w:ind w:left="426" w:hanging="426"/>
        <w:contextualSpacing/>
        <w:jc w:val="left"/>
        <w:rPr>
          <w:rFonts w:eastAsia="Cambria" w:hAnsi="Cambria"/>
          <w:color w:val="auto"/>
        </w:rPr>
      </w:pPr>
      <w:r w:rsidRPr="00CB5A31">
        <w:rPr>
          <w:rFonts w:eastAsia="Cambria" w:hAnsi="Cambria"/>
          <w:color w:val="auto"/>
        </w:rPr>
        <w:t xml:space="preserve">The person remains in hospital for a period on a voluntary basis having been discharged from these </w:t>
      </w:r>
      <w:r w:rsidRPr="00CB5A31" w:rsidR="00DC7075">
        <w:rPr>
          <w:rFonts w:eastAsia="Cambria" w:hAnsi="Cambria"/>
          <w:color w:val="auto"/>
        </w:rPr>
        <w:t>sections.</w:t>
      </w:r>
      <w:r w:rsidRPr="00CB5A31">
        <w:rPr>
          <w:rFonts w:eastAsia="Cambria" w:hAnsi="Cambria"/>
          <w:color w:val="auto"/>
        </w:rPr>
        <w:t xml:space="preserve"> </w:t>
      </w:r>
    </w:p>
    <w:p w:rsidR="00CE11AC" w:rsidRPr="00CB5A31" w:rsidP="0021498A" w14:paraId="5541E79A" w14:textId="77777777">
      <w:pPr>
        <w:pStyle w:val="ListParagraph"/>
        <w:numPr>
          <w:ilvl w:val="0"/>
          <w:numId w:val="16"/>
        </w:numPr>
        <w:autoSpaceDE w:val="0"/>
        <w:autoSpaceDN w:val="0"/>
        <w:spacing w:after="278"/>
        <w:ind w:left="426" w:hanging="426"/>
        <w:contextualSpacing/>
        <w:jc w:val="left"/>
        <w:rPr>
          <w:rFonts w:eastAsia="Cambria" w:hAnsi="Cambria"/>
          <w:color w:val="auto"/>
        </w:rPr>
      </w:pPr>
      <w:r w:rsidRPr="00CB5A31">
        <w:rPr>
          <w:rFonts w:eastAsia="Cambria" w:hAnsi="Cambria"/>
          <w:color w:val="auto"/>
        </w:rPr>
        <w:t xml:space="preserve">The person is released from prison having spent some of their sentence in hospital under these sections of the </w:t>
      </w:r>
      <w:r w:rsidRPr="00CB5A31" w:rsidR="00DC7075">
        <w:rPr>
          <w:rFonts w:eastAsia="Cambria" w:hAnsi="Cambria"/>
          <w:color w:val="auto"/>
        </w:rPr>
        <w:t>Act.</w:t>
      </w:r>
      <w:r w:rsidRPr="00CB5A31">
        <w:rPr>
          <w:rFonts w:eastAsia="Cambria" w:hAnsi="Cambria"/>
          <w:color w:val="auto"/>
        </w:rPr>
        <w:t xml:space="preserve"> </w:t>
      </w:r>
    </w:p>
    <w:p w:rsidR="00CE11AC" w:rsidRPr="00CB5A31" w:rsidP="0021498A" w14:paraId="5C5ED15D" w14:textId="77777777">
      <w:pPr>
        <w:pStyle w:val="ListParagraph"/>
        <w:numPr>
          <w:ilvl w:val="0"/>
          <w:numId w:val="16"/>
        </w:numPr>
        <w:autoSpaceDE w:val="0"/>
        <w:autoSpaceDN w:val="0"/>
        <w:spacing w:after="278"/>
        <w:ind w:left="426" w:hanging="426"/>
        <w:contextualSpacing/>
        <w:jc w:val="left"/>
        <w:rPr>
          <w:rFonts w:eastAsia="Cambria" w:hAnsi="Cambria"/>
          <w:color w:val="auto"/>
        </w:rPr>
      </w:pPr>
      <w:r w:rsidRPr="00CB5A31">
        <w:rPr>
          <w:rFonts w:eastAsia="Cambria" w:hAnsi="Cambria"/>
          <w:color w:val="auto"/>
        </w:rPr>
        <w:t>The</w:t>
      </w:r>
      <w:r w:rsidRPr="00CB5A31">
        <w:rPr>
          <w:rFonts w:eastAsia="Cambria" w:hAnsi="Cambria"/>
          <w:color w:val="auto"/>
        </w:rPr>
        <w:t xml:space="preserve"> person is going onto a Supervised Community Treatment (also known as Community Treatment Orders (CTO))</w:t>
      </w:r>
      <w:r w:rsidR="00DC7075">
        <w:rPr>
          <w:rFonts w:eastAsia="Cambria" w:hAnsi="Cambria"/>
          <w:color w:val="auto"/>
        </w:rPr>
        <w:t>.</w:t>
      </w:r>
      <w:r w:rsidRPr="00CB5A31">
        <w:rPr>
          <w:rFonts w:eastAsia="Cambria" w:hAnsi="Cambria"/>
          <w:color w:val="auto"/>
        </w:rPr>
        <w:t xml:space="preserve"> It would be advisable for local areas to have </w:t>
      </w:r>
      <w:r w:rsidRPr="00CB5A31">
        <w:rPr>
          <w:rFonts w:eastAsia="Cambria" w:hAnsi="Cambria"/>
          <w:color w:val="auto"/>
        </w:rPr>
        <w:t xml:space="preserve">agreed standard funding protocols in place where an individual is discharged under a CTO </w:t>
      </w:r>
      <w:r w:rsidRPr="00CB5A31" w:rsidR="00DC7075">
        <w:rPr>
          <w:rFonts w:eastAsia="Cambria" w:hAnsi="Cambria"/>
          <w:color w:val="auto"/>
        </w:rPr>
        <w:t>to</w:t>
      </w:r>
      <w:r w:rsidRPr="00CB5A31">
        <w:rPr>
          <w:rFonts w:eastAsia="Cambria" w:hAnsi="Cambria"/>
          <w:color w:val="auto"/>
        </w:rPr>
        <w:t xml:space="preserve"> prevent delay</w:t>
      </w:r>
      <w:r w:rsidRPr="00CB5A31">
        <w:rPr>
          <w:rFonts w:eastAsia="Cambria" w:hAnsi="Cambria"/>
          <w:color w:val="auto"/>
        </w:rPr>
        <w:t xml:space="preserve">ed discharge. </w:t>
      </w:r>
    </w:p>
    <w:p w:rsidR="008E05D2" w:rsidP="008E05D2" w14:paraId="3C92D57F" w14:textId="77777777">
      <w:pPr>
        <w:pStyle w:val="ListParagraph"/>
        <w:numPr>
          <w:ilvl w:val="0"/>
          <w:numId w:val="16"/>
        </w:numPr>
        <w:autoSpaceDE w:val="0"/>
        <w:autoSpaceDN w:val="0"/>
        <w:ind w:left="426" w:hanging="426"/>
        <w:contextualSpacing/>
        <w:jc w:val="left"/>
        <w:rPr>
          <w:rFonts w:eastAsia="Cambria" w:hAnsi="Cambria"/>
        </w:rPr>
      </w:pPr>
      <w:r w:rsidRPr="00CB5A31">
        <w:rPr>
          <w:rFonts w:eastAsia="Cambria" w:hAnsi="Cambria"/>
          <w:color w:val="auto"/>
        </w:rPr>
        <w:t xml:space="preserve">The person is granted </w:t>
      </w:r>
      <w:r w:rsidR="00DC7075">
        <w:rPr>
          <w:rFonts w:eastAsia="Cambria" w:hAnsi="Cambria"/>
          <w:color w:val="auto"/>
        </w:rPr>
        <w:t>S</w:t>
      </w:r>
      <w:r w:rsidRPr="00CB5A31">
        <w:rPr>
          <w:rFonts w:eastAsia="Cambria" w:hAnsi="Cambria"/>
          <w:color w:val="auto"/>
        </w:rPr>
        <w:t xml:space="preserve">17 leave under the Mental Health </w:t>
      </w:r>
      <w:r>
        <w:rPr>
          <w:rFonts w:eastAsia="Cambria" w:hAnsi="Cambria"/>
        </w:rPr>
        <w:t xml:space="preserve">Act. </w:t>
      </w:r>
    </w:p>
    <w:p w:rsidR="008E05D2" w:rsidP="008E05D2" w14:paraId="68153483" w14:textId="77777777">
      <w:pPr>
        <w:autoSpaceDE w:val="0"/>
        <w:autoSpaceDN w:val="0"/>
        <w:spacing w:after="278"/>
        <w:ind w:left="0" w:firstLine="0"/>
        <w:contextualSpacing/>
        <w:jc w:val="left"/>
        <w:rPr>
          <w:b/>
          <w:bCs/>
        </w:rPr>
      </w:pPr>
    </w:p>
    <w:p w:rsidR="008E05D2" w:rsidRPr="008E05D2" w:rsidP="008E05D2" w14:paraId="108C7B75" w14:textId="77777777">
      <w:pPr>
        <w:autoSpaceDE w:val="0"/>
        <w:autoSpaceDN w:val="0"/>
        <w:spacing w:after="278"/>
        <w:ind w:left="0" w:firstLine="0"/>
        <w:contextualSpacing/>
        <w:jc w:val="left"/>
        <w:rPr>
          <w:b/>
          <w:bCs/>
        </w:rPr>
      </w:pPr>
    </w:p>
    <w:p w:rsidR="00340F2B" w:rsidRPr="008E05D2" w:rsidP="008E05D2" w14:paraId="7868E043" w14:textId="77777777">
      <w:pPr>
        <w:autoSpaceDE w:val="0"/>
        <w:autoSpaceDN w:val="0"/>
        <w:ind w:left="0" w:firstLine="0"/>
        <w:contextualSpacing/>
        <w:jc w:val="left"/>
        <w:rPr>
          <w:rFonts w:eastAsia="Cambria" w:hAnsi="Cambria"/>
        </w:rPr>
      </w:pPr>
      <w:r>
        <w:rPr>
          <w:b/>
          <w:bCs/>
          <w:sz w:val="28"/>
          <w:szCs w:val="28"/>
        </w:rPr>
        <w:t>3.</w:t>
      </w:r>
      <w:r>
        <w:rPr>
          <w:b/>
          <w:bCs/>
          <w:sz w:val="28"/>
          <w:szCs w:val="28"/>
        </w:rPr>
        <w:tab/>
      </w:r>
      <w:r w:rsidRPr="008E05D2" w:rsidR="00CE11AC">
        <w:rPr>
          <w:b/>
          <w:bCs/>
          <w:sz w:val="28"/>
          <w:szCs w:val="28"/>
        </w:rPr>
        <w:t>Definition</w:t>
      </w:r>
    </w:p>
    <w:p w:rsidR="00D00A64" w:rsidP="0021498A" w14:paraId="6A706359" w14:textId="77777777"/>
    <w:p w:rsidR="00D00A64" w:rsidP="0021498A" w14:paraId="74A034A8" w14:textId="77777777">
      <w:pPr>
        <w:ind w:left="0"/>
        <w:rPr>
          <w:b/>
        </w:rPr>
      </w:pPr>
      <w:r>
        <w:rPr>
          <w:b/>
        </w:rPr>
        <w:tab/>
      </w:r>
      <w:bookmarkStart w:id="4" w:name="_Hlk122014884"/>
      <w:r>
        <w:rPr>
          <w:b/>
        </w:rPr>
        <w:t>What is Section 117 Aftercare?</w:t>
      </w:r>
    </w:p>
    <w:p w:rsidR="00674B02" w:rsidP="0021498A" w14:paraId="4110FD61" w14:textId="77777777">
      <w:pPr>
        <w:ind w:left="0"/>
        <w:rPr>
          <w:bCs/>
        </w:rPr>
      </w:pPr>
    </w:p>
    <w:p w:rsidR="00FA543C" w:rsidRPr="00674B02" w:rsidP="0021498A" w14:paraId="43D53EE4" w14:textId="77777777">
      <w:pPr>
        <w:ind w:left="0"/>
        <w:rPr>
          <w:bCs/>
        </w:rPr>
      </w:pPr>
      <w:r w:rsidRPr="00674B02">
        <w:rPr>
          <w:bCs/>
        </w:rPr>
        <w:t xml:space="preserve">Chapter 33 of the </w:t>
      </w:r>
      <w:hyperlink r:id="rId14" w:history="1">
        <w:r w:rsidRPr="00674B02">
          <w:rPr>
            <w:rStyle w:val="Hyperlink"/>
            <w:bCs/>
            <w:sz w:val="24"/>
            <w:szCs w:val="24"/>
          </w:rPr>
          <w:t>Mental Health Act Code of Practice</w:t>
        </w:r>
      </w:hyperlink>
      <w:r w:rsidRPr="00674B02">
        <w:rPr>
          <w:bCs/>
        </w:rPr>
        <w:t xml:space="preserve"> </w:t>
      </w:r>
      <w:r w:rsidR="00674B02">
        <w:rPr>
          <w:bCs/>
        </w:rPr>
        <w:t>("the Code"</w:t>
      </w:r>
      <w:r w:rsidR="00A6613A">
        <w:rPr>
          <w:bCs/>
        </w:rPr>
        <w:t>)</w:t>
      </w:r>
      <w:r w:rsidR="00674B02">
        <w:rPr>
          <w:bCs/>
        </w:rPr>
        <w:t xml:space="preserve"> </w:t>
      </w:r>
      <w:r w:rsidRPr="00674B02">
        <w:rPr>
          <w:bCs/>
        </w:rPr>
        <w:t>sets out guidance in relation to aftercare and should be read with</w:t>
      </w:r>
      <w:r w:rsidRPr="00674B02">
        <w:rPr>
          <w:bCs/>
        </w:rPr>
        <w:t xml:space="preserve"> Chapter 34 (Care Programme Approach</w:t>
      </w:r>
      <w:r w:rsidRPr="00674B02" w:rsidR="00674B02">
        <w:rPr>
          <w:bCs/>
        </w:rPr>
        <w:t>)</w:t>
      </w:r>
      <w:r w:rsidRPr="00674B02">
        <w:rPr>
          <w:bCs/>
        </w:rPr>
        <w:t xml:space="preserve">. </w:t>
      </w:r>
    </w:p>
    <w:p w:rsidR="00674B02" w:rsidRPr="00674B02" w:rsidP="0021498A" w14:paraId="66DA83B2" w14:textId="77777777">
      <w:pPr>
        <w:ind w:left="0"/>
        <w:rPr>
          <w:bCs/>
        </w:rPr>
      </w:pPr>
    </w:p>
    <w:p w:rsidR="00674B02" w:rsidRPr="00674B02" w:rsidP="0021498A" w14:paraId="67FB3FD1" w14:textId="77777777">
      <w:pPr>
        <w:ind w:left="0"/>
        <w:rPr>
          <w:bCs/>
          <w:i/>
          <w:iCs/>
        </w:rPr>
      </w:pPr>
      <w:r>
        <w:rPr>
          <w:bCs/>
        </w:rPr>
        <w:t>Paragrap</w:t>
      </w:r>
      <w:r w:rsidR="008F5A5E">
        <w:rPr>
          <w:bCs/>
        </w:rPr>
        <w:t>h</w:t>
      </w:r>
      <w:r w:rsidRPr="00674B02">
        <w:rPr>
          <w:bCs/>
        </w:rPr>
        <w:t xml:space="preserve"> 33.3</w:t>
      </w:r>
      <w:r>
        <w:rPr>
          <w:bCs/>
        </w:rPr>
        <w:t xml:space="preserve"> says </w:t>
      </w:r>
      <w:r w:rsidRPr="00674B02">
        <w:rPr>
          <w:bCs/>
          <w:i/>
          <w:iCs/>
        </w:rPr>
        <w:t>"Aftercare services mean services which have the purposes of meeting a need arising from or related to the patient's mental disorder and reducing the risk of a deterioration of the patient's ment</w:t>
      </w:r>
      <w:r w:rsidRPr="00674B02">
        <w:rPr>
          <w:bCs/>
          <w:i/>
          <w:iCs/>
        </w:rPr>
        <w:t>al condition (and, accordingly, reducing the risk of the patient requiring admission to hospital again for treatment for mental disorder. Their ultimate aim is to maintain patients in the community, with as few restrictions as are necessary, wherever possi</w:t>
      </w:r>
      <w:r w:rsidRPr="00674B02">
        <w:rPr>
          <w:bCs/>
          <w:i/>
          <w:iCs/>
        </w:rPr>
        <w:t>ble."</w:t>
      </w:r>
    </w:p>
    <w:p w:rsidR="008E05D2" w:rsidP="00674B02" w14:paraId="2CCC344E" w14:textId="77777777">
      <w:pPr>
        <w:ind w:left="0" w:firstLine="0"/>
        <w:rPr>
          <w:b/>
        </w:rPr>
      </w:pPr>
    </w:p>
    <w:p w:rsidR="008E05D2" w:rsidP="008E05D2" w14:paraId="30FF6615" w14:textId="77777777">
      <w:pPr>
        <w:ind w:left="0"/>
      </w:pPr>
      <w:r>
        <w:t xml:space="preserve">It is an enforceable, free standing joint duty on the </w:t>
      </w:r>
      <w:r w:rsidR="00674B02">
        <w:t>local authority</w:t>
      </w:r>
      <w:r>
        <w:t xml:space="preserve"> and </w:t>
      </w:r>
      <w:r w:rsidR="00E0629E">
        <w:t xml:space="preserve">ICB </w:t>
      </w:r>
      <w:r>
        <w:t xml:space="preserve">in collaboration with voluntary agencies to provide </w:t>
      </w:r>
      <w:r w:rsidRPr="00674B02">
        <w:rPr>
          <w:b/>
          <w:bCs/>
          <w:color w:val="auto"/>
          <w:u w:val="single"/>
        </w:rPr>
        <w:t>free</w:t>
      </w:r>
      <w:r w:rsidRPr="00674B02">
        <w:rPr>
          <w:color w:val="auto"/>
        </w:rPr>
        <w:t xml:space="preserve"> </w:t>
      </w:r>
      <w:r w:rsidR="00E0629E">
        <w:t xml:space="preserve">Aftercare </w:t>
      </w:r>
      <w:r>
        <w:t>services for patients under Section 3, 37, 45A, 47 and 48.</w:t>
      </w:r>
    </w:p>
    <w:p w:rsidR="008E05D2" w:rsidP="008E05D2" w14:paraId="50FC13FC" w14:textId="77777777">
      <w:pPr>
        <w:ind w:left="0"/>
      </w:pPr>
    </w:p>
    <w:p w:rsidR="008E05D2" w:rsidP="008E05D2" w14:paraId="71979B03" w14:textId="77777777">
      <w:pPr>
        <w:ind w:left="0"/>
        <w:rPr>
          <w:rFonts w:eastAsia="Cambria" w:hAnsi="Cambria"/>
        </w:rPr>
      </w:pPr>
      <w:hyperlink r:id="rId15" w:history="1">
        <w:r>
          <w:rPr>
            <w:rStyle w:val="Hyperlink"/>
            <w:rFonts w:eastAsia="Cambria" w:hAnsi="Cambria"/>
            <w:sz w:val="24"/>
            <w:szCs w:val="24"/>
          </w:rPr>
          <w:t>The Mental Health Act Code of Practice</w:t>
        </w:r>
      </w:hyperlink>
      <w:r>
        <w:rPr>
          <w:rFonts w:eastAsia="Cambria" w:hAnsi="Cambria"/>
        </w:rPr>
        <w:t xml:space="preserve"> says that </w:t>
      </w:r>
      <w:r w:rsidR="00E0629E">
        <w:rPr>
          <w:rFonts w:eastAsia="Cambria" w:hAnsi="Cambria"/>
        </w:rPr>
        <w:t xml:space="preserve">ICBs </w:t>
      </w:r>
      <w:r>
        <w:rPr>
          <w:rFonts w:eastAsia="Cambria" w:hAnsi="Cambria"/>
        </w:rPr>
        <w:t xml:space="preserve">and the </w:t>
      </w:r>
      <w:r w:rsidR="00674B02">
        <w:rPr>
          <w:rFonts w:eastAsia="Cambria" w:hAnsi="Cambria"/>
        </w:rPr>
        <w:t>l</w:t>
      </w:r>
      <w:r>
        <w:rPr>
          <w:rFonts w:eastAsia="Cambria" w:hAnsi="Cambria"/>
        </w:rPr>
        <w:t xml:space="preserve">ocal </w:t>
      </w:r>
      <w:r w:rsidR="00674B02">
        <w:rPr>
          <w:rFonts w:eastAsia="Cambria" w:hAnsi="Cambria"/>
        </w:rPr>
        <w:t>a</w:t>
      </w:r>
      <w:r>
        <w:rPr>
          <w:rFonts w:eastAsia="Cambria" w:hAnsi="Cambria"/>
        </w:rPr>
        <w:t xml:space="preserve">uthority should interpret the definition of </w:t>
      </w:r>
      <w:r w:rsidR="00E0629E">
        <w:rPr>
          <w:rFonts w:eastAsia="Cambria" w:hAnsi="Cambria"/>
        </w:rPr>
        <w:t xml:space="preserve">Aftercare </w:t>
      </w:r>
      <w:r>
        <w:rPr>
          <w:rFonts w:eastAsia="Cambria" w:hAnsi="Cambria"/>
        </w:rPr>
        <w:t xml:space="preserve">services broadly. For example, </w:t>
      </w:r>
      <w:r w:rsidR="00162301">
        <w:rPr>
          <w:rFonts w:eastAsia="Cambria" w:hAnsi="Cambria"/>
        </w:rPr>
        <w:t xml:space="preserve">Aftercare </w:t>
      </w:r>
      <w:r>
        <w:rPr>
          <w:rFonts w:eastAsia="Cambria" w:hAnsi="Cambria"/>
        </w:rPr>
        <w:t>can include healthcare, social care, employment services, supported accommodation and services to meet the person</w:t>
      </w:r>
      <w:r>
        <w:rPr>
          <w:rFonts w:eastAsia="Cambria" w:hAnsi="Cambria"/>
        </w:rPr>
        <w:t>’</w:t>
      </w:r>
      <w:r>
        <w:rPr>
          <w:rFonts w:eastAsia="Cambria" w:hAnsi="Cambria"/>
        </w:rPr>
        <w:t xml:space="preserve">s wider social, </w:t>
      </w:r>
      <w:r w:rsidR="00674B02">
        <w:rPr>
          <w:rFonts w:eastAsia="Cambria" w:hAnsi="Cambria"/>
        </w:rPr>
        <w:t>cultural,</w:t>
      </w:r>
      <w:r>
        <w:rPr>
          <w:rFonts w:eastAsia="Cambria" w:hAnsi="Cambria"/>
        </w:rPr>
        <w:t xml:space="preserve"> and spiritual needs i</w:t>
      </w:r>
      <w:r>
        <w:rPr>
          <w:rFonts w:eastAsia="Cambria" w:hAnsi="Cambria"/>
        </w:rPr>
        <w:t>f these needs arise directly from or are related to the person</w:t>
      </w:r>
      <w:r>
        <w:rPr>
          <w:rFonts w:eastAsia="Cambria" w:hAnsi="Cambria"/>
        </w:rPr>
        <w:t>’</w:t>
      </w:r>
      <w:r>
        <w:rPr>
          <w:rFonts w:eastAsia="Cambria" w:hAnsi="Cambria"/>
        </w:rPr>
        <w:t>s mental disorder and help to reduce the risk of deterioration in the person</w:t>
      </w:r>
      <w:r>
        <w:rPr>
          <w:rFonts w:eastAsia="Cambria" w:hAnsi="Cambria"/>
        </w:rPr>
        <w:t>’</w:t>
      </w:r>
      <w:r>
        <w:rPr>
          <w:rFonts w:eastAsia="Cambria" w:hAnsi="Cambria"/>
        </w:rPr>
        <w:t xml:space="preserve">s mental condition. </w:t>
      </w:r>
    </w:p>
    <w:bookmarkEnd w:id="4"/>
    <w:p w:rsidR="008E05D2" w:rsidP="0021498A" w14:paraId="6022B494" w14:textId="77777777">
      <w:pPr>
        <w:ind w:left="0"/>
        <w:rPr>
          <w:b/>
        </w:rPr>
      </w:pPr>
    </w:p>
    <w:p w:rsidR="005B6FB1" w:rsidP="0021498A" w14:paraId="2E768096" w14:textId="77777777">
      <w:pPr>
        <w:rPr>
          <w:rFonts w:eastAsia="Cambria" w:hAnsi="Cambria"/>
        </w:rPr>
      </w:pPr>
    </w:p>
    <w:p w:rsidR="005300F5" w:rsidRPr="00674B02" w:rsidP="00674B02" w14:paraId="132FC6C6" w14:textId="77777777">
      <w:pPr>
        <w:ind w:left="0" w:firstLine="0"/>
        <w:rPr>
          <w:rFonts w:eastAsia="Cambria" w:hAnsi="Cambria"/>
          <w:b/>
          <w:bCs/>
        </w:rPr>
      </w:pPr>
      <w:r>
        <w:rPr>
          <w:rFonts w:eastAsia="Cambria" w:hAnsi="Cambria"/>
          <w:b/>
          <w:bCs/>
          <w:sz w:val="28"/>
          <w:szCs w:val="28"/>
        </w:rPr>
        <w:t>4.</w:t>
      </w:r>
      <w:r>
        <w:rPr>
          <w:rFonts w:eastAsia="Cambria" w:hAnsi="Cambria"/>
          <w:b/>
          <w:bCs/>
          <w:sz w:val="28"/>
          <w:szCs w:val="28"/>
        </w:rPr>
        <w:tab/>
      </w:r>
      <w:r w:rsidRPr="00674B02">
        <w:rPr>
          <w:rFonts w:eastAsia="Cambria" w:hAnsi="Cambria"/>
          <w:b/>
          <w:bCs/>
          <w:sz w:val="28"/>
          <w:szCs w:val="28"/>
        </w:rPr>
        <w:t xml:space="preserve">Purpose </w:t>
      </w:r>
    </w:p>
    <w:p w:rsidR="005300F5" w:rsidP="0021498A" w14:paraId="2AE949F6" w14:textId="77777777">
      <w:pPr>
        <w:ind w:left="0" w:firstLine="0"/>
        <w:rPr>
          <w:rFonts w:eastAsia="Cambria" w:hAnsi="Cambria"/>
          <w:b/>
          <w:bCs/>
        </w:rPr>
      </w:pPr>
    </w:p>
    <w:p w:rsidR="005B6FB1" w:rsidRPr="005300F5" w:rsidP="0021498A" w14:paraId="52C72667" w14:textId="77777777">
      <w:pPr>
        <w:ind w:left="0" w:firstLine="0"/>
        <w:rPr>
          <w:rFonts w:eastAsia="Cambria" w:hAnsi="Cambria"/>
          <w:b/>
          <w:bCs/>
        </w:rPr>
      </w:pPr>
      <w:bookmarkStart w:id="5" w:name="_Hlk122082183"/>
      <w:r w:rsidRPr="005300F5">
        <w:rPr>
          <w:rFonts w:eastAsia="Cambria" w:hAnsi="Cambria"/>
          <w:b/>
          <w:bCs/>
        </w:rPr>
        <w:t xml:space="preserve">What is </w:t>
      </w:r>
      <w:r w:rsidR="00674B02">
        <w:rPr>
          <w:rFonts w:eastAsia="Cambria" w:hAnsi="Cambria"/>
          <w:b/>
          <w:bCs/>
        </w:rPr>
        <w:t>S</w:t>
      </w:r>
      <w:r w:rsidR="00161945">
        <w:rPr>
          <w:rFonts w:eastAsia="Cambria" w:hAnsi="Cambria"/>
          <w:b/>
          <w:bCs/>
        </w:rPr>
        <w:t xml:space="preserve">ection </w:t>
      </w:r>
      <w:r w:rsidR="00674B02">
        <w:rPr>
          <w:rFonts w:eastAsia="Cambria" w:hAnsi="Cambria"/>
          <w:b/>
          <w:bCs/>
        </w:rPr>
        <w:t>117's</w:t>
      </w:r>
      <w:r w:rsidRPr="005300F5" w:rsidR="001F3494">
        <w:rPr>
          <w:rFonts w:eastAsia="Cambria" w:hAnsi="Cambria"/>
          <w:b/>
          <w:bCs/>
        </w:rPr>
        <w:t xml:space="preserve"> purpose?</w:t>
      </w:r>
    </w:p>
    <w:p w:rsidR="001F3494" w:rsidP="0021498A" w14:paraId="3D19148F" w14:textId="77777777">
      <w:pPr>
        <w:rPr>
          <w:rFonts w:eastAsia="Cambria" w:hAnsi="Cambria"/>
        </w:rPr>
      </w:pPr>
    </w:p>
    <w:p w:rsidR="00D00A64" w:rsidP="0021498A" w14:paraId="0636954F" w14:textId="77777777">
      <w:pPr>
        <w:ind w:left="0" w:firstLine="0"/>
      </w:pPr>
      <w:r>
        <w:t>The primary purposes of S117 of the MHA 1983</w:t>
      </w:r>
      <w:r w:rsidR="00674B02">
        <w:t xml:space="preserve"> (and as amended in </w:t>
      </w:r>
      <w:r>
        <w:t>2007</w:t>
      </w:r>
      <w:r w:rsidR="00674B02">
        <w:t>)</w:t>
      </w:r>
      <w:r>
        <w:t xml:space="preserve">, as defined in s117 (6), are: </w:t>
      </w:r>
    </w:p>
    <w:p w:rsidR="00D00A64" w:rsidP="0021498A" w14:paraId="770AA5A1" w14:textId="77777777">
      <w:pPr>
        <w:ind w:left="0" w:firstLine="0"/>
      </w:pPr>
    </w:p>
    <w:p w:rsidR="00D00A64" w:rsidP="0021498A" w14:paraId="6E80F896" w14:textId="77777777">
      <w:pPr>
        <w:pStyle w:val="ListParagraph"/>
        <w:numPr>
          <w:ilvl w:val="0"/>
          <w:numId w:val="25"/>
        </w:numPr>
        <w:contextualSpacing/>
      </w:pPr>
      <w:r>
        <w:t xml:space="preserve">To meet the need arising from the individual’s mental disorder.  </w:t>
      </w:r>
    </w:p>
    <w:p w:rsidR="00D00A64" w:rsidP="0021498A" w14:paraId="64CD904B" w14:textId="77777777">
      <w:pPr>
        <w:pStyle w:val="ListParagraph"/>
        <w:numPr>
          <w:ilvl w:val="0"/>
          <w:numId w:val="25"/>
        </w:numPr>
        <w:contextualSpacing/>
      </w:pPr>
      <w:r>
        <w:t xml:space="preserve">Reduce the risk of deterioration of the person's mental condition. </w:t>
      </w:r>
    </w:p>
    <w:p w:rsidR="00D00A64" w:rsidP="0021498A" w14:paraId="3D258C8D" w14:textId="77777777">
      <w:pPr>
        <w:pStyle w:val="ListParagraph"/>
        <w:numPr>
          <w:ilvl w:val="0"/>
          <w:numId w:val="25"/>
        </w:numPr>
        <w:contextualSpacing/>
      </w:pPr>
      <w:r>
        <w:t>To minimise the need for repeated admissions for treatments</w:t>
      </w:r>
    </w:p>
    <w:bookmarkEnd w:id="5"/>
    <w:p w:rsidR="00D00A64" w:rsidP="0021498A" w14:paraId="648DC800" w14:textId="77777777">
      <w:pPr>
        <w:pStyle w:val="ListParagraph"/>
        <w:numPr>
          <w:ilvl w:val="0"/>
          <w:numId w:val="25"/>
        </w:numPr>
        <w:contextualSpacing/>
      </w:pPr>
      <w:r>
        <w:t>"</w:t>
      </w:r>
      <w:r w:rsidR="00712C8F">
        <w:t xml:space="preserve">Aftercare is a vital component in </w:t>
      </w:r>
      <w:r w:rsidR="0076182D">
        <w:t>patients'</w:t>
      </w:r>
      <w:r w:rsidR="00712C8F">
        <w:t xml:space="preserve"> overall treatment and care. As well as meeting their immediate needs for health and social care, </w:t>
      </w:r>
      <w:r w:rsidR="00162301">
        <w:t xml:space="preserve">Aftercare </w:t>
      </w:r>
      <w:r w:rsidR="00712C8F">
        <w:t xml:space="preserve">should aim to support them in regaining or enhancing their skills or learning new skills, </w:t>
      </w:r>
      <w:r w:rsidR="0076182D">
        <w:t>to</w:t>
      </w:r>
      <w:r w:rsidR="00712C8F">
        <w:t xml:space="preserve"> cope with life outside hospital</w:t>
      </w:r>
      <w:r w:rsidR="00B446F1">
        <w:t>"</w:t>
      </w:r>
      <w:r>
        <w:t xml:space="preserve"> (Code, </w:t>
      </w:r>
      <w:r w:rsidR="00162301">
        <w:t xml:space="preserve">paragraph </w:t>
      </w:r>
      <w:r>
        <w:t>33.5)</w:t>
      </w:r>
      <w:r w:rsidR="00712C8F">
        <w:t>.</w:t>
      </w:r>
    </w:p>
    <w:p w:rsidR="009D36C3" w:rsidP="0021498A" w14:paraId="2E3E8C7B" w14:textId="77777777">
      <w:pPr>
        <w:ind w:left="360" w:firstLine="0"/>
        <w:contextualSpacing/>
      </w:pPr>
    </w:p>
    <w:p w:rsidR="006806E2" w:rsidP="0021498A" w14:paraId="30A0146A" w14:textId="77777777">
      <w:pPr>
        <w:pStyle w:val="ListParagraph"/>
        <w:ind w:left="0" w:right="33"/>
      </w:pPr>
      <w:r>
        <w:t xml:space="preserve">The provision of accommodation in and of itself is not considered to be an S117 </w:t>
      </w:r>
      <w:r w:rsidR="00162301">
        <w:t xml:space="preserve">Aftercare </w:t>
      </w:r>
      <w:r>
        <w:t xml:space="preserve">need unless: </w:t>
      </w:r>
    </w:p>
    <w:p w:rsidR="006806E2" w:rsidP="0021498A" w14:paraId="083BF629" w14:textId="77777777">
      <w:pPr>
        <w:ind w:left="0" w:right="33"/>
      </w:pPr>
    </w:p>
    <w:p w:rsidR="006806E2" w:rsidP="0021498A" w14:paraId="7F5F3997" w14:textId="77777777">
      <w:pPr>
        <w:pStyle w:val="ListParagraph"/>
        <w:numPr>
          <w:ilvl w:val="0"/>
          <w:numId w:val="24"/>
        </w:numPr>
        <w:ind w:left="814" w:right="33"/>
        <w:contextualSpacing/>
      </w:pPr>
      <w:r>
        <w:t>Need for accommodation is a direct result of the reason that the patient was detained under the MHA; and</w:t>
      </w:r>
    </w:p>
    <w:p w:rsidR="006806E2" w:rsidP="0021498A" w14:paraId="033146A0" w14:textId="77777777">
      <w:pPr>
        <w:pStyle w:val="ListParagraph"/>
        <w:numPr>
          <w:ilvl w:val="0"/>
          <w:numId w:val="24"/>
        </w:numPr>
        <w:ind w:left="814" w:right="33"/>
        <w:contextualSpacing/>
      </w:pPr>
      <w:r>
        <w:t>The accommodation is enhanced specialised acco</w:t>
      </w:r>
      <w:r>
        <w:t>mmodation to meet needs directly arising from the mental condition; and</w:t>
      </w:r>
    </w:p>
    <w:p w:rsidR="006806E2" w:rsidP="0021498A" w14:paraId="146F29D7" w14:textId="77777777">
      <w:pPr>
        <w:pStyle w:val="ListParagraph"/>
        <w:numPr>
          <w:ilvl w:val="0"/>
          <w:numId w:val="24"/>
        </w:numPr>
        <w:ind w:left="814" w:right="33"/>
        <w:contextualSpacing/>
      </w:pPr>
      <w:r>
        <w:t xml:space="preserve">The ex-patient is being placed in the accommodation on an involuntary (in the sense of being incapacitated) basis arising </w:t>
      </w:r>
      <w:r w:rsidR="0076182D">
        <w:t>because of</w:t>
      </w:r>
      <w:r>
        <w:t xml:space="preserve"> the mental condition. </w:t>
      </w:r>
    </w:p>
    <w:p w:rsidR="006806E2" w:rsidRPr="000B049D" w:rsidP="0021498A" w14:paraId="07A4DC0D" w14:textId="77777777">
      <w:pPr>
        <w:ind w:left="0" w:right="33"/>
      </w:pPr>
    </w:p>
    <w:p w:rsidR="006806E2" w:rsidP="0021498A" w14:paraId="5A9A9904" w14:textId="77777777">
      <w:pPr>
        <w:ind w:left="-10" w:right="33" w:firstLine="0"/>
        <w:rPr>
          <w:color w:val="auto"/>
        </w:rPr>
      </w:pPr>
      <w:r>
        <w:rPr>
          <w:color w:val="auto"/>
        </w:rPr>
        <w:t>C</w:t>
      </w:r>
      <w:r w:rsidRPr="00CB5A31">
        <w:rPr>
          <w:color w:val="auto"/>
        </w:rPr>
        <w:t xml:space="preserve">ase law on the scope of </w:t>
      </w:r>
      <w:r w:rsidR="000F22C9">
        <w:rPr>
          <w:color w:val="auto"/>
        </w:rPr>
        <w:t>A</w:t>
      </w:r>
      <w:r w:rsidRPr="00CB5A31" w:rsidR="000F22C9">
        <w:rPr>
          <w:color w:val="auto"/>
        </w:rPr>
        <w:t xml:space="preserve">ftercare </w:t>
      </w:r>
      <w:r w:rsidRPr="00CB5A31">
        <w:rPr>
          <w:color w:val="auto"/>
        </w:rPr>
        <w:t>is summarised in (R (Afework) v London Borough of Camden</w:t>
      </w:r>
      <w:r w:rsidRPr="00CB5A31" w:rsidR="00777467">
        <w:rPr>
          <w:color w:val="auto"/>
        </w:rPr>
        <w:t xml:space="preserve"> 2013</w:t>
      </w:r>
      <w:r w:rsidR="000C2A2A">
        <w:rPr>
          <w:color w:val="auto"/>
        </w:rPr>
        <w:t xml:space="preserve"> </w:t>
      </w:r>
      <w:r w:rsidRPr="00035465" w:rsidR="000C2A2A">
        <w:rPr>
          <w:color w:val="auto"/>
        </w:rPr>
        <w:t xml:space="preserve">and the </w:t>
      </w:r>
      <w:hyperlink r:id="rId16" w:history="1">
        <w:r w:rsidRPr="005300F5" w:rsidR="000C2A2A">
          <w:rPr>
            <w:rStyle w:val="Hyperlink"/>
            <w:sz w:val="24"/>
            <w:szCs w:val="24"/>
          </w:rPr>
          <w:t xml:space="preserve">Local Government Ombudsman </w:t>
        </w:r>
        <w:r w:rsidR="001F78A2">
          <w:rPr>
            <w:rStyle w:val="Hyperlink"/>
            <w:sz w:val="24"/>
            <w:szCs w:val="24"/>
          </w:rPr>
          <w:t xml:space="preserve">(LGO) </w:t>
        </w:r>
        <w:r w:rsidRPr="005300F5" w:rsidR="000C2A2A">
          <w:rPr>
            <w:rStyle w:val="Hyperlink"/>
            <w:sz w:val="24"/>
            <w:szCs w:val="24"/>
          </w:rPr>
          <w:t>together with the Pa</w:t>
        </w:r>
        <w:r w:rsidRPr="005300F5" w:rsidR="006B6B0A">
          <w:rPr>
            <w:rStyle w:val="Hyperlink"/>
            <w:sz w:val="24"/>
            <w:szCs w:val="24"/>
          </w:rPr>
          <w:t>r</w:t>
        </w:r>
        <w:r w:rsidRPr="005300F5" w:rsidR="000C2A2A">
          <w:rPr>
            <w:rStyle w:val="Hyperlink"/>
            <w:sz w:val="24"/>
            <w:szCs w:val="24"/>
          </w:rPr>
          <w:t xml:space="preserve">liamentary and Health Service Ombudsman </w:t>
        </w:r>
        <w:r w:rsidR="001F78A2">
          <w:rPr>
            <w:rStyle w:val="Hyperlink"/>
            <w:sz w:val="24"/>
            <w:szCs w:val="24"/>
          </w:rPr>
          <w:t xml:space="preserve">(PHSO) </w:t>
        </w:r>
        <w:r w:rsidRPr="005300F5" w:rsidR="000C2A2A">
          <w:rPr>
            <w:rStyle w:val="Hyperlink"/>
            <w:sz w:val="24"/>
            <w:szCs w:val="24"/>
          </w:rPr>
          <w:t xml:space="preserve">have published joint guidance to help </w:t>
        </w:r>
        <w:r w:rsidRPr="005300F5" w:rsidR="006B6B0A">
          <w:rPr>
            <w:rStyle w:val="Hyperlink"/>
            <w:sz w:val="24"/>
            <w:szCs w:val="24"/>
          </w:rPr>
          <w:t>prevent common and repeated mistakes in the provision of care</w:t>
        </w:r>
        <w:r w:rsidRPr="005300F5" w:rsidR="00777467">
          <w:rPr>
            <w:rStyle w:val="Hyperlink"/>
            <w:sz w:val="24"/>
            <w:szCs w:val="24"/>
          </w:rPr>
          <w:t>.</w:t>
        </w:r>
      </w:hyperlink>
    </w:p>
    <w:p w:rsidR="006806E2" w:rsidP="0021498A" w14:paraId="77ED146D" w14:textId="77777777">
      <w:pPr>
        <w:ind w:left="0" w:firstLine="0"/>
        <w:contextualSpacing/>
      </w:pPr>
    </w:p>
    <w:p w:rsidR="006806E2" w:rsidP="0021498A" w14:paraId="5D35A1F7" w14:textId="77777777">
      <w:pPr>
        <w:ind w:left="0" w:firstLine="0"/>
        <w:contextualSpacing/>
        <w:rPr>
          <w:b/>
          <w:bCs/>
        </w:rPr>
      </w:pPr>
      <w:r w:rsidRPr="005C2488">
        <w:rPr>
          <w:b/>
          <w:bCs/>
        </w:rPr>
        <w:t xml:space="preserve">What does it </w:t>
      </w:r>
      <w:r w:rsidR="00007397">
        <w:rPr>
          <w:b/>
          <w:bCs/>
        </w:rPr>
        <w:t xml:space="preserve">NOT </w:t>
      </w:r>
      <w:r w:rsidRPr="005C2488">
        <w:rPr>
          <w:b/>
          <w:bCs/>
        </w:rPr>
        <w:t>cover?</w:t>
      </w:r>
    </w:p>
    <w:p w:rsidR="005C2488" w:rsidRPr="005C2488" w:rsidP="0021498A" w14:paraId="6D93710C" w14:textId="77777777">
      <w:pPr>
        <w:ind w:left="0" w:firstLine="0"/>
        <w:contextualSpacing/>
        <w:rPr>
          <w:b/>
          <w:bCs/>
        </w:rPr>
      </w:pPr>
    </w:p>
    <w:p w:rsidR="00D00A64" w:rsidP="0021498A" w14:paraId="4C64BDEA" w14:textId="77777777">
      <w:pPr>
        <w:ind w:left="0" w:firstLine="0"/>
        <w:contextualSpacing/>
      </w:pPr>
      <w:r>
        <w:t xml:space="preserve">Section </w:t>
      </w:r>
      <w:r w:rsidR="006806E2">
        <w:t xml:space="preserve">47 of the Care Act should be consulted </w:t>
      </w:r>
      <w:r>
        <w:t>regarding</w:t>
      </w:r>
      <w:r w:rsidR="006806E2">
        <w:t xml:space="preserve"> the requirement</w:t>
      </w:r>
      <w:r>
        <w:t>s</w:t>
      </w:r>
      <w:r w:rsidR="006806E2">
        <w:t xml:space="preserve"> to </w:t>
      </w:r>
      <w:r>
        <w:t>p</w:t>
      </w:r>
      <w:r w:rsidR="006806E2">
        <w:t>rotect moveable property and belongings such as</w:t>
      </w:r>
      <w:r w:rsidR="001643D8">
        <w:t>:</w:t>
      </w:r>
      <w:r w:rsidR="006806E2">
        <w:t xml:space="preserve"> </w:t>
      </w:r>
    </w:p>
    <w:p w:rsidR="00931AEB" w:rsidRPr="009D36C3" w:rsidP="0021498A" w14:paraId="4FD68ADB" w14:textId="77777777">
      <w:pPr>
        <w:ind w:left="0" w:firstLine="0"/>
        <w:contextualSpacing/>
        <w:rPr>
          <w:b/>
        </w:rPr>
      </w:pPr>
    </w:p>
    <w:p w:rsidR="00D00A64" w:rsidP="0021498A" w14:paraId="7499CD05" w14:textId="77777777">
      <w:pPr>
        <w:pStyle w:val="ListParagraph"/>
        <w:numPr>
          <w:ilvl w:val="0"/>
          <w:numId w:val="40"/>
        </w:numPr>
        <w:contextualSpacing/>
      </w:pPr>
      <w:r>
        <w:t>Storage of property</w:t>
      </w:r>
    </w:p>
    <w:p w:rsidR="001643D8" w:rsidP="0021498A" w14:paraId="4B5B345F" w14:textId="77777777">
      <w:pPr>
        <w:pStyle w:val="ListParagraph"/>
        <w:numPr>
          <w:ilvl w:val="0"/>
          <w:numId w:val="40"/>
        </w:numPr>
        <w:contextualSpacing/>
      </w:pPr>
      <w:r>
        <w:t>Housing pets</w:t>
      </w:r>
    </w:p>
    <w:p w:rsidR="00D00A64" w:rsidP="0021498A" w14:paraId="04F50E96" w14:textId="77777777">
      <w:pPr>
        <w:pStyle w:val="ListParagraph"/>
        <w:numPr>
          <w:ilvl w:val="0"/>
          <w:numId w:val="40"/>
        </w:numPr>
        <w:contextualSpacing/>
      </w:pPr>
      <w:r>
        <w:t>H</w:t>
      </w:r>
      <w:r w:rsidR="00712C8F">
        <w:t>ousehold bills</w:t>
      </w:r>
    </w:p>
    <w:p w:rsidR="00D00A64" w:rsidP="0021498A" w14:paraId="483D3D73" w14:textId="77777777">
      <w:pPr>
        <w:pStyle w:val="ListParagraph"/>
        <w:numPr>
          <w:ilvl w:val="0"/>
          <w:numId w:val="40"/>
        </w:numPr>
        <w:contextualSpacing/>
      </w:pPr>
      <w:r>
        <w:t>Food</w:t>
      </w:r>
    </w:p>
    <w:p w:rsidR="00D00A64" w:rsidP="0021498A" w14:paraId="706B3E04" w14:textId="77777777">
      <w:pPr>
        <w:pStyle w:val="ListParagraph"/>
        <w:numPr>
          <w:ilvl w:val="0"/>
          <w:numId w:val="40"/>
        </w:numPr>
        <w:contextualSpacing/>
      </w:pPr>
      <w:r>
        <w:t>Holidays</w:t>
      </w:r>
    </w:p>
    <w:p w:rsidR="009D36C3" w:rsidP="0021498A" w14:paraId="5D37061A" w14:textId="77777777">
      <w:pPr>
        <w:ind w:left="1080" w:firstLine="0"/>
      </w:pPr>
    </w:p>
    <w:p w:rsidR="00D00A64" w:rsidRPr="00CB5A31" w:rsidP="0021498A" w14:paraId="22F20DF5" w14:textId="77777777">
      <w:pPr>
        <w:ind w:left="0" w:firstLine="0"/>
        <w:rPr>
          <w:b/>
          <w:bCs/>
        </w:rPr>
      </w:pPr>
    </w:p>
    <w:p w:rsidR="00D00A64" w:rsidRPr="008406D8" w:rsidP="00BF200F" w14:paraId="3B0E22CE" w14:textId="77777777">
      <w:pPr>
        <w:ind w:left="0" w:firstLine="0"/>
        <w:rPr>
          <w:b/>
          <w:bCs/>
        </w:rPr>
      </w:pPr>
      <w:r>
        <w:rPr>
          <w:b/>
          <w:bCs/>
          <w:sz w:val="28"/>
          <w:szCs w:val="28"/>
        </w:rPr>
        <w:t>5.</w:t>
      </w:r>
      <w:r>
        <w:rPr>
          <w:b/>
          <w:bCs/>
          <w:sz w:val="28"/>
          <w:szCs w:val="28"/>
        </w:rPr>
        <w:tab/>
      </w:r>
      <w:r w:rsidRPr="005300F5" w:rsidR="00712C8F">
        <w:rPr>
          <w:b/>
          <w:bCs/>
          <w:sz w:val="28"/>
          <w:szCs w:val="28"/>
        </w:rPr>
        <w:t xml:space="preserve">Section 117 and Ordinary Residence </w:t>
      </w:r>
    </w:p>
    <w:p w:rsidR="00712C8F" w:rsidP="0021498A" w14:paraId="285A1885" w14:textId="77777777">
      <w:pPr>
        <w:ind w:left="0" w:firstLine="0"/>
        <w:rPr>
          <w:b/>
        </w:rPr>
      </w:pPr>
    </w:p>
    <w:p w:rsidR="00840FAE" w:rsidP="009A2F0D" w14:paraId="236B7E6F" w14:textId="77777777">
      <w:pPr>
        <w:spacing w:after="4"/>
        <w:ind w:left="0" w:firstLine="0"/>
      </w:pPr>
      <w:r>
        <w:t>'Ordinar</w:t>
      </w:r>
      <w:r w:rsidR="00413EDC">
        <w:t>il</w:t>
      </w:r>
      <w:r>
        <w:t xml:space="preserve">y resident' refers to a man's abode in a particular place of country which he has adopted voluntarily and for settled purpose as part of the regular order of his life for the time being, whether of short or of long duration </w:t>
      </w:r>
    </w:p>
    <w:p w:rsidR="00712C8F" w:rsidRPr="00840FAE" w:rsidP="00840FAE" w14:paraId="6DDE332D" w14:textId="77777777">
      <w:pPr>
        <w:spacing w:after="4"/>
        <w:ind w:left="0" w:firstLine="0"/>
        <w:jc w:val="right"/>
        <w:rPr>
          <w:i/>
          <w:iCs/>
        </w:rPr>
      </w:pPr>
      <w:r w:rsidRPr="00840FAE">
        <w:rPr>
          <w:i/>
          <w:iCs/>
        </w:rPr>
        <w:t>R v London Borough of Barnet ex</w:t>
      </w:r>
      <w:r w:rsidRPr="00840FAE">
        <w:rPr>
          <w:i/>
          <w:iCs/>
        </w:rPr>
        <w:t xml:space="preserve"> parte Shah (1983)</w:t>
      </w:r>
    </w:p>
    <w:p w:rsidR="008F10B1" w:rsidP="0021498A" w14:paraId="005E30CD" w14:textId="77777777">
      <w:pPr>
        <w:spacing w:after="4"/>
        <w:ind w:left="0" w:firstLine="0"/>
        <w:jc w:val="left"/>
      </w:pPr>
    </w:p>
    <w:p w:rsidR="009A2F0D" w:rsidP="009A2F0D" w14:paraId="3882C7DE" w14:textId="77777777">
      <w:pPr>
        <w:shd w:val="clear" w:color="000000" w:fill="FFFFFF"/>
        <w:ind w:left="0"/>
        <w:rPr>
          <w:rFonts w:eastAsia="Times New Roman" w:hAnsi="Times New Roman"/>
          <w:color w:val="auto"/>
        </w:rPr>
      </w:pPr>
      <w:r>
        <w:rPr>
          <w:rFonts w:eastAsia="Times New Roman" w:hAnsi="Times New Roman"/>
          <w:color w:val="auto"/>
        </w:rPr>
        <w:t xml:space="preserve">According to </w:t>
      </w:r>
      <w:r w:rsidR="008F0572">
        <w:rPr>
          <w:rFonts w:eastAsia="Times New Roman" w:hAnsi="Times New Roman"/>
          <w:color w:val="auto"/>
        </w:rPr>
        <w:t>Sections 18 and 20 of</w:t>
      </w:r>
      <w:r w:rsidR="008F10B1">
        <w:rPr>
          <w:rFonts w:eastAsia="Times New Roman" w:hAnsi="Times New Roman"/>
          <w:color w:val="auto"/>
        </w:rPr>
        <w:t xml:space="preserve"> Care Act</w:t>
      </w:r>
      <w:r w:rsidR="008F0572">
        <w:rPr>
          <w:rFonts w:eastAsia="Times New Roman" w:hAnsi="Times New Roman"/>
          <w:color w:val="auto"/>
        </w:rPr>
        <w:t>, local authorities have a duty to meet the eli</w:t>
      </w:r>
      <w:r w:rsidR="00433FBF">
        <w:rPr>
          <w:rFonts w:eastAsia="Times New Roman" w:hAnsi="Times New Roman"/>
          <w:color w:val="auto"/>
        </w:rPr>
        <w:t xml:space="preserve">gible needs of people if they are present in its area but of no settled residence. In this regard, people who have no settled residence, but are physically present in the local authority's </w:t>
      </w:r>
      <w:r>
        <w:rPr>
          <w:rFonts w:eastAsia="Times New Roman" w:hAnsi="Times New Roman"/>
          <w:color w:val="auto"/>
        </w:rPr>
        <w:t>area, should be treated in the same way as those who are ordinarily resident.</w:t>
      </w:r>
    </w:p>
    <w:p w:rsidR="00D00A64" w:rsidRPr="009A2F0D" w:rsidP="009A2F0D" w14:paraId="0C3A6D9D" w14:textId="77777777">
      <w:pPr>
        <w:shd w:val="clear" w:color="000000" w:fill="FFFFFF"/>
        <w:ind w:left="0"/>
        <w:jc w:val="left"/>
        <w:rPr>
          <w:rFonts w:cs="Arial"/>
          <w:shd w:val="clear" w:color="auto" w:fill="FFFFFF"/>
        </w:rPr>
      </w:pPr>
      <w:r>
        <w:rPr>
          <w:rFonts w:eastAsia="Times New Roman" w:hAnsi="Times New Roman"/>
          <w:color w:val="auto"/>
        </w:rPr>
        <w:t xml:space="preserve"> </w:t>
      </w:r>
    </w:p>
    <w:p w:rsidR="00D00A64" w:rsidP="0021498A" w14:paraId="388BD95B" w14:textId="77777777">
      <w:pPr>
        <w:tabs>
          <w:tab w:val="left" w:pos="9356"/>
        </w:tabs>
        <w:ind w:left="-15" w:right="33" w:firstLine="0"/>
      </w:pPr>
      <w:r>
        <w:t>Section 75 of the Care Act amends Section 117 of the Mental Health Act 1983 to provide that the local authority responsible for provi</w:t>
      </w:r>
      <w:r>
        <w:t xml:space="preserve">ding or commissioning </w:t>
      </w:r>
      <w:r w:rsidR="00AF17FE">
        <w:t>After</w:t>
      </w:r>
      <w:r>
        <w:t xml:space="preserve">care services is the local authority in which the person was ordinarily resident immediately before the person was detained.  </w:t>
      </w:r>
    </w:p>
    <w:p w:rsidR="00D00A64" w:rsidP="0021498A" w14:paraId="681E502C" w14:textId="77777777">
      <w:pPr>
        <w:tabs>
          <w:tab w:val="left" w:pos="9356"/>
        </w:tabs>
        <w:ind w:left="-15" w:right="33" w:firstLine="0"/>
        <w:jc w:val="left"/>
      </w:pPr>
    </w:p>
    <w:p w:rsidR="00D00A64" w:rsidP="0021498A" w14:paraId="6DF69933" w14:textId="77777777">
      <w:pPr>
        <w:tabs>
          <w:tab w:val="left" w:pos="9356"/>
        </w:tabs>
        <w:ind w:left="-15" w:right="33" w:firstLine="0"/>
      </w:pPr>
      <w:r>
        <w:t>Section 39(4) of the Care Act provides that an adult who is being provided with accommodation under S</w:t>
      </w:r>
      <w:r>
        <w:t xml:space="preserve">ection 117 is to be treated for the purposes of Part 1 of the Care Act 2014 as ordinarily resident in the area of the local authority in England or the local authority in Wales on which the duty to provide the Section 117 </w:t>
      </w:r>
      <w:r w:rsidR="00AF17FE">
        <w:t>After</w:t>
      </w:r>
      <w:r>
        <w:t xml:space="preserve">care services lies.  </w:t>
      </w:r>
    </w:p>
    <w:p w:rsidR="00941B03" w:rsidP="0021498A" w14:paraId="286024FA" w14:textId="77777777">
      <w:pPr>
        <w:tabs>
          <w:tab w:val="left" w:pos="9356"/>
        </w:tabs>
        <w:ind w:left="-15" w:right="33" w:firstLine="0"/>
      </w:pPr>
    </w:p>
    <w:p w:rsidR="00941B03" w:rsidP="0021498A" w14:paraId="0B775095" w14:textId="77777777">
      <w:pPr>
        <w:tabs>
          <w:tab w:val="left" w:pos="9356"/>
        </w:tabs>
        <w:ind w:left="-15" w:right="33" w:firstLine="0"/>
      </w:pPr>
      <w:r>
        <w:t>This position is currently being considered by the Supreme Court</w:t>
      </w:r>
      <w:r w:rsidRPr="00233C57" w:rsidR="00233C57">
        <w:t xml:space="preserve"> following the decision in R (Worcestershire County Council) v Secretary of State for Health and Social Care (2021). </w:t>
      </w:r>
    </w:p>
    <w:p w:rsidR="00EE0D99" w:rsidP="0021498A" w14:paraId="7B5B1BB9" w14:textId="77777777">
      <w:pPr>
        <w:tabs>
          <w:tab w:val="left" w:pos="9356"/>
        </w:tabs>
        <w:ind w:left="-15" w:right="33" w:firstLine="0"/>
      </w:pPr>
      <w:r>
        <w:t xml:space="preserve">The current position, subject to the Supreme Court's </w:t>
      </w:r>
      <w:r w:rsidR="00BE26FE">
        <w:t>ruling</w:t>
      </w:r>
      <w:r w:rsidR="00B06C86">
        <w:t>,</w:t>
      </w:r>
      <w:r w:rsidR="00BE26FE">
        <w:t xml:space="preserve"> is that, unless otherwise </w:t>
      </w:r>
      <w:r w:rsidR="00315CBC">
        <w:t xml:space="preserve">validly </w:t>
      </w:r>
      <w:r w:rsidR="00BE26FE">
        <w:t xml:space="preserve">discharged, the duty of S117 provision lies with the place of </w:t>
      </w:r>
      <w:r w:rsidR="00B06C86">
        <w:t>o</w:t>
      </w:r>
      <w:r w:rsidR="00BE26FE">
        <w:t xml:space="preserve">rdinary </w:t>
      </w:r>
      <w:r w:rsidR="00B06C86">
        <w:t>r</w:t>
      </w:r>
      <w:r w:rsidR="00BE26FE">
        <w:t>esidence</w:t>
      </w:r>
      <w:r w:rsidR="00315CBC">
        <w:t xml:space="preserve"> prior to the detention </w:t>
      </w:r>
      <w:r w:rsidR="00F63D6A">
        <w:t>of the adult.</w:t>
      </w:r>
      <w:r w:rsidR="00B06C86">
        <w:t xml:space="preserve"> </w:t>
      </w:r>
    </w:p>
    <w:p w:rsidR="00B06C86" w:rsidP="0021498A" w14:paraId="71437FDD" w14:textId="77777777">
      <w:pPr>
        <w:tabs>
          <w:tab w:val="left" w:pos="9356"/>
        </w:tabs>
        <w:ind w:left="-15" w:right="33" w:firstLine="0"/>
      </w:pPr>
    </w:p>
    <w:p w:rsidR="00B06C86" w:rsidP="0021498A" w14:paraId="458D44A2" w14:textId="77777777">
      <w:pPr>
        <w:tabs>
          <w:tab w:val="left" w:pos="9356"/>
        </w:tabs>
        <w:ind w:left="-15" w:right="33" w:firstLine="0"/>
      </w:pPr>
      <w:r>
        <w:t xml:space="preserve">If there are disputes regarding ordinary residency, local authorities should try to resolve these disputes locally </w:t>
      </w:r>
      <w:r>
        <w:t xml:space="preserve">if possible, following </w:t>
      </w:r>
      <w:r w:rsidR="0076182D">
        <w:t>locally agreed</w:t>
      </w:r>
      <w:r>
        <w:t xml:space="preserve"> procedures. Legal advice must be sought, and efforts made to resolve disagreements. If the issues cannot be resolved, they become a formal dispute and can be referred to the Secretary of State. Any </w:t>
      </w:r>
      <w:r w:rsidR="00C7416D">
        <w:t>d</w:t>
      </w:r>
      <w:r>
        <w:t>isputes regarding where a person was ordinarily resident</w:t>
      </w:r>
      <w:r>
        <w:t xml:space="preserve"> must be resolved through application of Section 40 of the Care Act 2014.</w:t>
      </w:r>
    </w:p>
    <w:p w:rsidR="00664A8C" w:rsidP="00B06C86" w14:paraId="578EE4B9" w14:textId="77777777">
      <w:pPr>
        <w:ind w:left="0" w:firstLine="0"/>
        <w:rPr>
          <w:rFonts w:eastAsia="Cambria" w:hAnsi="Cambria"/>
          <w:color w:val="auto"/>
        </w:rPr>
      </w:pPr>
    </w:p>
    <w:p w:rsidR="00664A8C" w:rsidP="0021498A" w14:paraId="1FE9804D" w14:textId="77777777">
      <w:pPr>
        <w:ind w:left="0"/>
        <w:rPr>
          <w:rFonts w:eastAsia="Cambria" w:hAnsi="Cambria"/>
          <w:color w:val="auto"/>
        </w:rPr>
      </w:pPr>
      <w:r>
        <w:rPr>
          <w:rFonts w:eastAsia="Cambria" w:hAnsi="Cambria"/>
          <w:color w:val="auto"/>
        </w:rPr>
        <w:t xml:space="preserve">The subject </w:t>
      </w:r>
      <w:r w:rsidR="00B06C86">
        <w:rPr>
          <w:rFonts w:eastAsia="Cambria" w:hAnsi="Cambria"/>
          <w:color w:val="auto"/>
        </w:rPr>
        <w:t>o</w:t>
      </w:r>
      <w:r>
        <w:rPr>
          <w:rFonts w:eastAsia="Cambria" w:hAnsi="Cambria"/>
          <w:color w:val="auto"/>
        </w:rPr>
        <w:t>f S117 must not suffer lack of</w:t>
      </w:r>
      <w:r w:rsidR="00F86931">
        <w:rPr>
          <w:rFonts w:eastAsia="Cambria" w:hAnsi="Cambria"/>
          <w:color w:val="auto"/>
        </w:rPr>
        <w:t>, or delay in</w:t>
      </w:r>
      <w:r>
        <w:rPr>
          <w:rFonts w:eastAsia="Cambria" w:hAnsi="Cambria"/>
          <w:color w:val="auto"/>
        </w:rPr>
        <w:t xml:space="preserve"> provision o</w:t>
      </w:r>
      <w:r w:rsidR="00F86931">
        <w:rPr>
          <w:rFonts w:eastAsia="Cambria" w:hAnsi="Cambria"/>
          <w:color w:val="auto"/>
        </w:rPr>
        <w:t>f</w:t>
      </w:r>
      <w:r w:rsidR="00B06C86">
        <w:rPr>
          <w:rFonts w:eastAsia="Cambria" w:hAnsi="Cambria"/>
          <w:color w:val="auto"/>
        </w:rPr>
        <w:t>,</w:t>
      </w:r>
      <w:r w:rsidR="00F86931">
        <w:rPr>
          <w:rFonts w:eastAsia="Cambria" w:hAnsi="Cambria"/>
          <w:color w:val="auto"/>
        </w:rPr>
        <w:t xml:space="preserve"> services because of an </w:t>
      </w:r>
      <w:r w:rsidR="00B06C86">
        <w:rPr>
          <w:rFonts w:eastAsia="Cambria" w:hAnsi="Cambria"/>
          <w:color w:val="auto"/>
        </w:rPr>
        <w:t>o</w:t>
      </w:r>
      <w:r w:rsidR="00F86931">
        <w:rPr>
          <w:rFonts w:eastAsia="Cambria" w:hAnsi="Cambria"/>
          <w:color w:val="auto"/>
        </w:rPr>
        <w:t>rdina</w:t>
      </w:r>
      <w:r w:rsidR="00AF4235">
        <w:rPr>
          <w:rFonts w:eastAsia="Cambria" w:hAnsi="Cambria"/>
          <w:color w:val="auto"/>
        </w:rPr>
        <w:t>r</w:t>
      </w:r>
      <w:r w:rsidR="00F86931">
        <w:rPr>
          <w:rFonts w:eastAsia="Cambria" w:hAnsi="Cambria"/>
          <w:color w:val="auto"/>
        </w:rPr>
        <w:t xml:space="preserve">y </w:t>
      </w:r>
      <w:r w:rsidR="00B06C86">
        <w:rPr>
          <w:rFonts w:eastAsia="Cambria" w:hAnsi="Cambria"/>
          <w:color w:val="auto"/>
        </w:rPr>
        <w:t>r</w:t>
      </w:r>
      <w:r w:rsidR="00F86931">
        <w:rPr>
          <w:rFonts w:eastAsia="Cambria" w:hAnsi="Cambria"/>
          <w:color w:val="auto"/>
        </w:rPr>
        <w:t>esidence dispute.</w:t>
      </w:r>
      <w:r w:rsidR="00AF4235">
        <w:rPr>
          <w:rFonts w:eastAsia="Cambria" w:hAnsi="Cambria"/>
          <w:color w:val="auto"/>
        </w:rPr>
        <w:t xml:space="preserve"> Provision of services may be on a "Without Prejudice" basis and the costs </w:t>
      </w:r>
      <w:r w:rsidR="00512E6D">
        <w:rPr>
          <w:rFonts w:eastAsia="Cambria" w:hAnsi="Cambria"/>
          <w:color w:val="auto"/>
        </w:rPr>
        <w:t>of provision may be recouped by the successful body.</w:t>
      </w:r>
    </w:p>
    <w:p w:rsidR="004C4816" w:rsidP="0021498A" w14:paraId="5BEBBD72" w14:textId="77777777">
      <w:pPr>
        <w:ind w:left="0"/>
        <w:rPr>
          <w:rFonts w:eastAsia="Cambria" w:hAnsi="Cambria"/>
          <w:color w:val="auto"/>
        </w:rPr>
      </w:pPr>
    </w:p>
    <w:p w:rsidR="00B06C86" w:rsidP="00B06C86" w14:paraId="7DCFB672" w14:textId="77777777">
      <w:pPr>
        <w:tabs>
          <w:tab w:val="left" w:pos="9356"/>
        </w:tabs>
        <w:ind w:left="-15" w:right="33" w:firstLine="0"/>
      </w:pPr>
      <w:hyperlink r:id="rId17" w:history="1">
        <w:r w:rsidRPr="00B06C86">
          <w:rPr>
            <w:rStyle w:val="Hyperlink"/>
            <w:sz w:val="24"/>
            <w:szCs w:val="24"/>
          </w:rPr>
          <w:t>Current government guidance on this issue is available here.</w:t>
        </w:r>
      </w:hyperlink>
      <w:r>
        <w:t xml:space="preserve"> </w:t>
      </w:r>
    </w:p>
    <w:p w:rsidR="00262D67" w:rsidP="00B06C86" w14:paraId="2497332B" w14:textId="77777777">
      <w:pPr>
        <w:tabs>
          <w:tab w:val="left" w:pos="9356"/>
        </w:tabs>
        <w:ind w:left="-15" w:right="33" w:firstLine="0"/>
      </w:pPr>
    </w:p>
    <w:p w:rsidR="00B06C86" w:rsidP="0021498A" w14:paraId="5792C6EC" w14:textId="77777777">
      <w:pPr>
        <w:ind w:left="0"/>
        <w:rPr>
          <w:rFonts w:eastAsia="Cambria" w:hAnsi="Cambria"/>
          <w:color w:val="auto"/>
        </w:rPr>
      </w:pPr>
    </w:p>
    <w:p w:rsidR="004C4816" w:rsidRPr="00035465" w:rsidP="0021498A" w14:paraId="34E61E75" w14:textId="77777777">
      <w:pPr>
        <w:ind w:left="0"/>
        <w:rPr>
          <w:rFonts w:eastAsia="Cambria" w:hAnsi="Cambria"/>
          <w:b/>
          <w:bCs/>
          <w:color w:val="auto"/>
        </w:rPr>
      </w:pPr>
      <w:r w:rsidRPr="00035465">
        <w:rPr>
          <w:rFonts w:eastAsia="Cambria" w:hAnsi="Cambria"/>
          <w:b/>
          <w:bCs/>
          <w:color w:val="auto"/>
        </w:rPr>
        <w:t>No Recourse to Public Funds</w:t>
      </w:r>
    </w:p>
    <w:p w:rsidR="004C4816" w:rsidRPr="00035465" w:rsidP="0021498A" w14:paraId="7B2B365B" w14:textId="77777777">
      <w:pPr>
        <w:ind w:left="0"/>
        <w:rPr>
          <w:rFonts w:eastAsia="Cambria" w:hAnsi="Cambria"/>
          <w:b/>
          <w:bCs/>
          <w:color w:val="auto"/>
        </w:rPr>
      </w:pPr>
    </w:p>
    <w:p w:rsidR="00D00A64" w:rsidP="009E0D42" w14:paraId="43D148AE" w14:textId="77777777">
      <w:pPr>
        <w:ind w:left="0" w:firstLine="0"/>
      </w:pPr>
      <w:r w:rsidRPr="00035465">
        <w:t>Aftercare services must be provided free of charge and are not subject to any immigration exclusions</w:t>
      </w:r>
      <w:r w:rsidR="004E2973">
        <w:t>. Therefore,</w:t>
      </w:r>
      <w:r w:rsidRPr="00035465">
        <w:t xml:space="preserve"> nat</w:t>
      </w:r>
      <w:r w:rsidRPr="00035465">
        <w:t xml:space="preserve">ionality and immigration status are not factors that affect whether a person can be provided with </w:t>
      </w:r>
      <w:r w:rsidR="004E2973">
        <w:t>A</w:t>
      </w:r>
      <w:r w:rsidRPr="00035465" w:rsidR="004E2973">
        <w:t xml:space="preserve">ftercare </w:t>
      </w:r>
      <w:r w:rsidRPr="00035465">
        <w:t xml:space="preserve">under </w:t>
      </w:r>
      <w:r w:rsidR="009E0D42">
        <w:t>S</w:t>
      </w:r>
      <w:r w:rsidRPr="00035465">
        <w:t>ection 117.</w:t>
      </w:r>
    </w:p>
    <w:p w:rsidR="005D1425" w:rsidP="0021498A" w14:paraId="4EDE0C5C" w14:textId="77777777">
      <w:pPr>
        <w:ind w:left="0" w:firstLine="0"/>
        <w:jc w:val="left"/>
      </w:pPr>
    </w:p>
    <w:p w:rsidR="00F43690" w:rsidP="0021498A" w14:paraId="378CF466" w14:textId="77777777">
      <w:pPr>
        <w:ind w:left="0" w:firstLine="0"/>
        <w:jc w:val="left"/>
      </w:pPr>
    </w:p>
    <w:p w:rsidR="00007397" w:rsidP="0021498A" w14:paraId="3588B1C4" w14:textId="77777777">
      <w:pPr>
        <w:ind w:left="0" w:firstLine="0"/>
        <w:rPr>
          <w:b/>
          <w:sz w:val="28"/>
          <w:szCs w:val="28"/>
        </w:rPr>
      </w:pPr>
      <w:r>
        <w:rPr>
          <w:b/>
          <w:sz w:val="28"/>
          <w:szCs w:val="28"/>
        </w:rPr>
        <w:t>6.</w:t>
      </w:r>
      <w:r w:rsidR="00F43690">
        <w:rPr>
          <w:b/>
          <w:sz w:val="28"/>
          <w:szCs w:val="28"/>
        </w:rPr>
        <w:tab/>
      </w:r>
      <w:r>
        <w:rPr>
          <w:b/>
          <w:sz w:val="28"/>
          <w:szCs w:val="28"/>
        </w:rPr>
        <w:t>Planning Section 117 Aftercare</w:t>
      </w:r>
    </w:p>
    <w:p w:rsidR="00007397" w:rsidP="0021498A" w14:paraId="58187555" w14:textId="77777777">
      <w:pPr>
        <w:ind w:left="0" w:firstLine="0"/>
        <w:jc w:val="left"/>
      </w:pPr>
    </w:p>
    <w:p w:rsidR="00007397" w:rsidRPr="00C83F7B" w:rsidP="00ED3E5A" w14:paraId="3D5A2282" w14:textId="77777777">
      <w:pPr>
        <w:ind w:left="0" w:right="33" w:hanging="15"/>
        <w:rPr>
          <w:sz w:val="28"/>
          <w:szCs w:val="28"/>
        </w:rPr>
      </w:pPr>
      <w:r>
        <w:tab/>
      </w:r>
      <w:r>
        <w:t xml:space="preserve">Section 117 Aftercare status will be recorded on the relevant local authority electronic record and the Health record. </w:t>
      </w:r>
      <w:r w:rsidRPr="004A658B">
        <w:rPr>
          <w:b/>
          <w:bCs/>
        </w:rPr>
        <w:t>It is the responsibility of each local authority to maintain an accurate record</w:t>
      </w:r>
      <w:r>
        <w:rPr>
          <w:b/>
          <w:bCs/>
        </w:rPr>
        <w:t xml:space="preserve"> </w:t>
      </w:r>
      <w:r w:rsidRPr="00C83F7B">
        <w:t xml:space="preserve">and </w:t>
      </w:r>
      <w:r w:rsidR="00F43690">
        <w:t xml:space="preserve">each authority </w:t>
      </w:r>
      <w:r w:rsidRPr="00C83F7B">
        <w:t>should share information to ensure thi</w:t>
      </w:r>
      <w:r w:rsidRPr="00C83F7B">
        <w:t>s is kept up to date.</w:t>
      </w:r>
      <w:r w:rsidR="003608FF">
        <w:t xml:space="preserve"> </w:t>
      </w:r>
      <w:r w:rsidR="00802006">
        <w:t xml:space="preserve">Each </w:t>
      </w:r>
      <w:r w:rsidR="00441BA4">
        <w:t xml:space="preserve">party to this </w:t>
      </w:r>
      <w:r w:rsidR="00C7416D">
        <w:t>policy is</w:t>
      </w:r>
      <w:r w:rsidR="00802006">
        <w:t xml:space="preserve"> committed to sharing information with neighbouring </w:t>
      </w:r>
      <w:r w:rsidR="0076182D">
        <w:t>authorities and</w:t>
      </w:r>
      <w:r w:rsidR="005F777A">
        <w:t xml:space="preserve">/or </w:t>
      </w:r>
      <w:r w:rsidR="00086C58">
        <w:t>organ</w:t>
      </w:r>
      <w:r w:rsidR="00BC02D0">
        <w:t xml:space="preserve">isations in respect of whether someone holds </w:t>
      </w:r>
      <w:r w:rsidR="005F777A">
        <w:t>S</w:t>
      </w:r>
      <w:r w:rsidR="00BC02D0">
        <w:t>117 eligibility.</w:t>
      </w:r>
    </w:p>
    <w:p w:rsidR="00007397" w:rsidP="00ED3E5A" w14:paraId="45EAACE5" w14:textId="77777777">
      <w:pPr>
        <w:ind w:left="0" w:right="33" w:hanging="15"/>
      </w:pPr>
    </w:p>
    <w:p w:rsidR="00007397" w:rsidP="00ED3E5A" w14:paraId="56F79499" w14:textId="77777777">
      <w:pPr>
        <w:ind w:left="0" w:right="33" w:hanging="15"/>
      </w:pPr>
      <w:r>
        <w:tab/>
        <w:t>Section 117 Aftercare should be planned with the person, their fa</w:t>
      </w:r>
      <w:r>
        <w:t xml:space="preserve">mily and carers, as well as professionals, including </w:t>
      </w:r>
      <w:r w:rsidR="00712850">
        <w:t>representatives</w:t>
      </w:r>
      <w:r>
        <w:t xml:space="preserve"> from both health and social care, and should look at both health and social care needs. The type of Section 117 Aftercare required will depend on the circumstances of the individual and t</w:t>
      </w:r>
      <w:r>
        <w:t xml:space="preserve">heir mental health needs. Social services are entitled to take their resources into account when planning </w:t>
      </w:r>
      <w:r w:rsidR="00ED3E5A">
        <w:t xml:space="preserve">how </w:t>
      </w:r>
      <w:r>
        <w:t xml:space="preserve">to meet assessed need. </w:t>
      </w:r>
      <w:r>
        <w:rPr>
          <w:b/>
          <w:sz w:val="28"/>
          <w:szCs w:val="28"/>
        </w:rPr>
        <w:t xml:space="preserve"> </w:t>
      </w:r>
    </w:p>
    <w:p w:rsidR="00007397" w:rsidRPr="00ED3E5A" w:rsidP="0021498A" w14:paraId="730C8F64" w14:textId="77777777">
      <w:pPr>
        <w:ind w:left="693" w:hanging="618"/>
        <w:jc w:val="left"/>
        <w:rPr>
          <w:b/>
        </w:rPr>
      </w:pPr>
    </w:p>
    <w:p w:rsidR="00061A6C" w:rsidP="0021498A" w14:paraId="43E5D90D" w14:textId="77777777">
      <w:pPr>
        <w:ind w:left="0" w:firstLine="0"/>
        <w:rPr>
          <w:b/>
          <w:bCs/>
        </w:rPr>
      </w:pPr>
      <w:r w:rsidRPr="00367DD3">
        <w:t xml:space="preserve">Section 117 </w:t>
      </w:r>
      <w:r w:rsidR="002004DB">
        <w:t xml:space="preserve">Aftercare </w:t>
      </w:r>
      <w:r>
        <w:t>starts once the service user has been discharged from hospital, prison, or secure hospital when th</w:t>
      </w:r>
      <w:r>
        <w:t xml:space="preserve">ey were detained under a qualifying section of the MHA. </w:t>
      </w:r>
      <w:r w:rsidRPr="00B737D0">
        <w:t xml:space="preserve"> </w:t>
      </w:r>
    </w:p>
    <w:p w:rsidR="00061A6C" w:rsidP="0021498A" w14:paraId="63C4ACF3" w14:textId="77777777">
      <w:pPr>
        <w:ind w:left="0" w:firstLine="0"/>
        <w:rPr>
          <w:b/>
          <w:bCs/>
        </w:rPr>
      </w:pPr>
    </w:p>
    <w:p w:rsidR="00194F71" w:rsidP="00DF5EE3" w14:paraId="0B2BCF55" w14:textId="77777777">
      <w:pPr>
        <w:ind w:left="0" w:firstLine="0"/>
        <w:rPr>
          <w:b/>
        </w:rPr>
      </w:pPr>
      <w:r>
        <w:rPr>
          <w:b/>
          <w:bCs/>
        </w:rPr>
        <w:t xml:space="preserve">However: </w:t>
      </w:r>
      <w:r>
        <w:t xml:space="preserve">Good practice would be </w:t>
      </w:r>
      <w:r w:rsidRPr="006D010B">
        <w:rPr>
          <w:u w:val="single"/>
        </w:rPr>
        <w:t xml:space="preserve">to commence </w:t>
      </w:r>
      <w:r w:rsidR="002E0BB8">
        <w:rPr>
          <w:u w:val="single"/>
        </w:rPr>
        <w:t>A</w:t>
      </w:r>
      <w:r w:rsidRPr="006D010B" w:rsidR="002E0BB8">
        <w:rPr>
          <w:u w:val="single"/>
        </w:rPr>
        <w:t xml:space="preserve">ftercare </w:t>
      </w:r>
      <w:r w:rsidRPr="006D010B">
        <w:rPr>
          <w:u w:val="single"/>
        </w:rPr>
        <w:t xml:space="preserve">planning </w:t>
      </w:r>
      <w:r w:rsidRPr="00061A6C">
        <w:rPr>
          <w:u w:val="single"/>
        </w:rPr>
        <w:t>from the point of admission to a place where they are detained, and fully advise the service user and family members of the options available.</w:t>
      </w:r>
      <w:r>
        <w:t xml:space="preserve"> Challenges have been brought under Article 5 and Article 8 of the Human Rights Act 1998 for failure to implement </w:t>
      </w:r>
      <w:r>
        <w:t xml:space="preserve">discharge planning arrangements within </w:t>
      </w:r>
      <w:r>
        <w:rPr>
          <w:i/>
        </w:rPr>
        <w:t>'a reasonable time'</w:t>
      </w:r>
      <w:r>
        <w:t xml:space="preserve">. Health and </w:t>
      </w:r>
      <w:r w:rsidR="006336F6">
        <w:t>s</w:t>
      </w:r>
      <w:r>
        <w:t xml:space="preserve">ocial </w:t>
      </w:r>
      <w:r w:rsidR="006336F6">
        <w:t>c</w:t>
      </w:r>
      <w:r>
        <w:t xml:space="preserve">are </w:t>
      </w:r>
      <w:r w:rsidR="006336F6">
        <w:t>s</w:t>
      </w:r>
      <w:r>
        <w:t xml:space="preserve">taff responsible for discharge planning need to ensure that the reasons for any delay are well documented </w:t>
      </w:r>
      <w:r>
        <w:t xml:space="preserve">and evidenced. Discharging remains a joint responsibility between </w:t>
      </w:r>
      <w:r>
        <w:t xml:space="preserve">the </w:t>
      </w:r>
      <w:r w:rsidR="002E0BB8">
        <w:t xml:space="preserve">ICB </w:t>
      </w:r>
      <w:r>
        <w:t xml:space="preserve">and the </w:t>
      </w:r>
      <w:r w:rsidR="006336F6">
        <w:t>l</w:t>
      </w:r>
      <w:r>
        <w:t xml:space="preserve">ocal </w:t>
      </w:r>
      <w:r w:rsidR="006336F6">
        <w:t>a</w:t>
      </w:r>
      <w:r>
        <w:t xml:space="preserve">uthority. </w:t>
      </w:r>
      <w:r w:rsidRPr="00E5366C">
        <w:rPr>
          <w:bCs/>
        </w:rPr>
        <w:t xml:space="preserve">Where a Tribunal or Hospital Manager Hearing </w:t>
      </w:r>
      <w:r w:rsidRPr="00E5366C" w:rsidR="00A07485">
        <w:rPr>
          <w:bCs/>
        </w:rPr>
        <w:t xml:space="preserve">has been arranged the </w:t>
      </w:r>
      <w:r w:rsidR="006336F6">
        <w:rPr>
          <w:bCs/>
        </w:rPr>
        <w:t>l</w:t>
      </w:r>
      <w:r w:rsidRPr="00E5366C" w:rsidR="00A07485">
        <w:rPr>
          <w:bCs/>
        </w:rPr>
        <w:t xml:space="preserve">ocal </w:t>
      </w:r>
      <w:r w:rsidR="006336F6">
        <w:rPr>
          <w:bCs/>
        </w:rPr>
        <w:t>a</w:t>
      </w:r>
      <w:r w:rsidRPr="00E5366C" w:rsidR="00A07485">
        <w:rPr>
          <w:bCs/>
        </w:rPr>
        <w:t xml:space="preserve">uthority and </w:t>
      </w:r>
      <w:r w:rsidR="002E0BB8">
        <w:rPr>
          <w:bCs/>
        </w:rPr>
        <w:t>ICB</w:t>
      </w:r>
      <w:r w:rsidRPr="00E5366C" w:rsidR="005600C1">
        <w:rPr>
          <w:bCs/>
        </w:rPr>
        <w:t xml:space="preserve"> should try to arrange services that </w:t>
      </w:r>
      <w:r w:rsidRPr="00E5366C" w:rsidR="00E5366C">
        <w:rPr>
          <w:bCs/>
        </w:rPr>
        <w:t>would allow the discharge to take place</w:t>
      </w:r>
      <w:r w:rsidR="00E5366C">
        <w:rPr>
          <w:b/>
        </w:rPr>
        <w:t xml:space="preserve">. </w:t>
      </w:r>
    </w:p>
    <w:p w:rsidR="00E5366C" w:rsidP="0021498A" w14:paraId="2ABD9652" w14:textId="77777777">
      <w:pPr>
        <w:ind w:left="0" w:firstLine="0"/>
        <w:jc w:val="left"/>
        <w:rPr>
          <w:b/>
        </w:rPr>
      </w:pPr>
    </w:p>
    <w:p w:rsidR="00007397" w:rsidP="0021498A" w14:paraId="463C823C" w14:textId="77777777">
      <w:pPr>
        <w:ind w:left="0" w:firstLine="0"/>
      </w:pPr>
      <w:r>
        <w:t>The multi-disciplinary team and Lead Professional</w:t>
      </w:r>
      <w:r w:rsidR="00C53F60">
        <w:t xml:space="preserve"> (</w:t>
      </w:r>
      <w:r w:rsidRPr="00035465" w:rsidR="00C53F60">
        <w:t>this is the Responsible clinician whilst</w:t>
      </w:r>
      <w:r w:rsidR="00441BA4">
        <w:t xml:space="preserve"> the person </w:t>
      </w:r>
      <w:r w:rsidR="00C7416D">
        <w:t xml:space="preserve">is </w:t>
      </w:r>
      <w:r w:rsidRPr="00035465" w:rsidR="00C7416D">
        <w:t>an</w:t>
      </w:r>
      <w:r w:rsidRPr="00035465" w:rsidR="00C53F60">
        <w:t xml:space="preserve"> inpatient)</w:t>
      </w:r>
      <w:r w:rsidRPr="00035465">
        <w:t xml:space="preserve"> should ensure that the following key</w:t>
      </w:r>
      <w:r>
        <w:t xml:space="preserve"> actions under Section 117 Aftercare planning are taken:</w:t>
      </w:r>
      <w:r>
        <w:rPr>
          <w:b/>
          <w:sz w:val="28"/>
          <w:szCs w:val="28"/>
        </w:rPr>
        <w:t xml:space="preserve"> </w:t>
      </w:r>
    </w:p>
    <w:p w:rsidR="00007397" w:rsidP="0021498A" w14:paraId="1A5D055A" w14:textId="77777777">
      <w:pPr>
        <w:ind w:left="0" w:firstLine="0"/>
      </w:pPr>
      <w:r>
        <w:t xml:space="preserve"> </w:t>
      </w:r>
    </w:p>
    <w:p w:rsidR="00007397" w:rsidP="0021498A" w14:paraId="7DA30118" w14:textId="77777777">
      <w:pPr>
        <w:numPr>
          <w:ilvl w:val="0"/>
          <w:numId w:val="6"/>
        </w:numPr>
        <w:spacing w:after="5"/>
        <w:ind w:left="426" w:hanging="426"/>
      </w:pPr>
      <w:r>
        <w:t xml:space="preserve">Screening for Continuing Health Care </w:t>
      </w:r>
      <w:r w:rsidR="00EA165A">
        <w:t xml:space="preserve">(CHC) </w:t>
      </w:r>
      <w:r>
        <w:t xml:space="preserve">is carried out </w:t>
      </w:r>
      <w:r>
        <w:rPr>
          <w:i/>
          <w:u w:val="single" w:color="000000"/>
        </w:rPr>
        <w:t>only</w:t>
      </w:r>
      <w:r>
        <w:t xml:space="preserve"> in relation to any physical health needs which are unrelated to mental health needs to be addressed under Section 117, and a decision regarding entitlement is recorded. If the person is in a terminal phase of illness consideration should be given to Fast </w:t>
      </w:r>
      <w:r>
        <w:t>Track Pathway</w:t>
      </w:r>
      <w:r w:rsidR="00C7416D">
        <w:t>.</w:t>
      </w:r>
      <w:r w:rsidR="00441BA4">
        <w:t xml:space="preserve"> </w:t>
      </w:r>
    </w:p>
    <w:p w:rsidR="00007397" w:rsidP="00C7416D" w14:paraId="716DE6C8" w14:textId="77777777">
      <w:pPr>
        <w:numPr>
          <w:ilvl w:val="0"/>
          <w:numId w:val="6"/>
        </w:numPr>
        <w:spacing w:after="5"/>
        <w:ind w:left="426" w:hanging="426"/>
      </w:pPr>
      <w:r>
        <w:t xml:space="preserve">A Section 117 meeting is held to agree the Section 117 Aftercare plan, which will include the multi-disciplinary team, representation from health and social care, the person, </w:t>
      </w:r>
      <w:r w:rsidR="00174516">
        <w:t xml:space="preserve">their </w:t>
      </w:r>
      <w:r>
        <w:t>family and/or carers</w:t>
      </w:r>
      <w:r w:rsidR="00174516">
        <w:t>,</w:t>
      </w:r>
      <w:r>
        <w:t xml:space="preserve"> and an advocate where appropriate. </w:t>
      </w:r>
    </w:p>
    <w:p w:rsidR="00007397" w:rsidP="0021498A" w14:paraId="203B8A9B" w14:textId="77777777">
      <w:pPr>
        <w:numPr>
          <w:ilvl w:val="0"/>
          <w:numId w:val="6"/>
        </w:numPr>
        <w:ind w:left="426" w:hanging="426"/>
      </w:pPr>
      <w:r>
        <w:t>J</w:t>
      </w:r>
      <w:r>
        <w:t>oint funding arrangements for the Section 117 Aftercare plan are agreed by the appropriate budget holder(s) before the Section 117 Aftercare plan is implement</w:t>
      </w:r>
      <w:r w:rsidR="00C7416D">
        <w:t>ed.</w:t>
      </w:r>
      <w:r w:rsidR="00074D34">
        <w:t xml:space="preserve"> </w:t>
      </w:r>
    </w:p>
    <w:p w:rsidR="00007397" w:rsidP="0021498A" w14:paraId="27413134" w14:textId="77777777">
      <w:pPr>
        <w:numPr>
          <w:ilvl w:val="0"/>
          <w:numId w:val="6"/>
        </w:numPr>
        <w:ind w:left="426" w:hanging="426"/>
      </w:pPr>
      <w:r>
        <w:t xml:space="preserve">Details of </w:t>
      </w:r>
      <w:r>
        <w:rPr>
          <w:i/>
          <w:u w:val="single" w:color="000000"/>
        </w:rPr>
        <w:t>all</w:t>
      </w:r>
      <w:r>
        <w:t xml:space="preserve"> services (including those provided to meet eligible needs unrelated to the person’s mental health) that will be provided to the person upon discharge are clearly stated in the plan – the plan should clearly </w:t>
      </w:r>
      <w:r w:rsidR="00CF4959">
        <w:t>state</w:t>
      </w:r>
      <w:r>
        <w:t xml:space="preserve"> </w:t>
      </w:r>
      <w:r w:rsidRPr="00335CF7">
        <w:rPr>
          <w:b/>
          <w:bCs/>
        </w:rPr>
        <w:t>Section 117 Aftercare</w:t>
      </w:r>
      <w:r w:rsidR="0079764E">
        <w:rPr>
          <w:b/>
          <w:bCs/>
        </w:rPr>
        <w:t xml:space="preserve">, </w:t>
      </w:r>
      <w:r w:rsidRPr="00B70302" w:rsidR="0079764E">
        <w:t xml:space="preserve">and </w:t>
      </w:r>
      <w:r w:rsidR="00B70302">
        <w:t xml:space="preserve">detail </w:t>
      </w:r>
      <w:r w:rsidRPr="00B70302" w:rsidR="00754E8C">
        <w:t xml:space="preserve">which services are provided </w:t>
      </w:r>
      <w:r w:rsidRPr="00B70302" w:rsidR="00CB44DD">
        <w:t>u</w:t>
      </w:r>
      <w:r w:rsidRPr="00B70302" w:rsidR="00754E8C">
        <w:t xml:space="preserve">nder </w:t>
      </w:r>
      <w:r w:rsidRPr="00B70302" w:rsidR="00B70302">
        <w:t>S117,</w:t>
      </w:r>
      <w:r w:rsidRPr="00B70302" w:rsidR="00754E8C">
        <w:t xml:space="preserve"> and which </w:t>
      </w:r>
      <w:r w:rsidR="00B70302">
        <w:t xml:space="preserve">are provided </w:t>
      </w:r>
      <w:r w:rsidRPr="00B70302" w:rsidR="00754E8C">
        <w:t>under any other provision</w:t>
      </w:r>
      <w:r>
        <w:t xml:space="preserve">.  </w:t>
      </w:r>
    </w:p>
    <w:p w:rsidR="00007397" w:rsidP="0021498A" w14:paraId="0B096A04" w14:textId="77777777">
      <w:pPr>
        <w:numPr>
          <w:ilvl w:val="0"/>
          <w:numId w:val="6"/>
        </w:numPr>
        <w:spacing w:after="5"/>
        <w:ind w:left="426" w:hanging="426"/>
      </w:pPr>
      <w:r>
        <w:t xml:space="preserve">Details of informal care provided by non-statutory bodies are clearly stated in the plan. </w:t>
      </w:r>
    </w:p>
    <w:p w:rsidR="00007397" w:rsidP="0021498A" w14:paraId="0334D1EE" w14:textId="77777777">
      <w:pPr>
        <w:numPr>
          <w:ilvl w:val="0"/>
          <w:numId w:val="6"/>
        </w:numPr>
        <w:spacing w:after="5"/>
        <w:ind w:left="426" w:hanging="426"/>
      </w:pPr>
      <w:r>
        <w:t xml:space="preserve">If social care services are provided for reasons other than mental </w:t>
      </w:r>
      <w:r w:rsidR="00CF4959">
        <w:t>health,</w:t>
      </w:r>
      <w:r>
        <w:t xml:space="preserve"> the</w:t>
      </w:r>
      <w:r w:rsidR="00CF4959">
        <w:t xml:space="preserve">se services </w:t>
      </w:r>
      <w:r>
        <w:t xml:space="preserve">can continue to be provided under the Care Act. This may result in the person being required to make an assessed contribution towards the cost of their social care. </w:t>
      </w:r>
    </w:p>
    <w:p w:rsidR="00007397" w:rsidP="0021498A" w14:paraId="1C664CF6" w14:textId="77777777">
      <w:pPr>
        <w:numPr>
          <w:ilvl w:val="0"/>
          <w:numId w:val="6"/>
        </w:numPr>
        <w:spacing w:after="5"/>
        <w:ind w:left="426" w:hanging="426"/>
      </w:pPr>
      <w:r>
        <w:t>The person is informed, in writing, about the financial implications of any servi</w:t>
      </w:r>
      <w:r>
        <w:t>ces provided which are not related to</w:t>
      </w:r>
      <w:r w:rsidR="00086FDF">
        <w:t xml:space="preserve"> their</w:t>
      </w:r>
      <w:r>
        <w:t xml:space="preserve"> mental health after care needs </w:t>
      </w:r>
    </w:p>
    <w:p w:rsidR="00007397" w:rsidP="0021498A" w14:paraId="1BA3475F" w14:textId="77777777">
      <w:pPr>
        <w:ind w:left="0" w:firstLine="0"/>
      </w:pPr>
    </w:p>
    <w:p w:rsidR="00007397" w:rsidP="0021498A" w14:paraId="61F5D55C" w14:textId="77777777">
      <w:pPr>
        <w:ind w:left="0" w:firstLine="0"/>
      </w:pPr>
      <w:r>
        <w:t>There is no obligation to take up Section 117 Aftercare services</w:t>
      </w:r>
      <w:r w:rsidR="00086FDF">
        <w:t xml:space="preserve"> and </w:t>
      </w:r>
      <w:r>
        <w:t xml:space="preserve">the person has a right to decline. It is essential to record this </w:t>
      </w:r>
      <w:r w:rsidR="00086FDF">
        <w:t xml:space="preserve">decision </w:t>
      </w:r>
      <w:r>
        <w:t>and that the person remains eligibl</w:t>
      </w:r>
      <w:r>
        <w:t xml:space="preserve">e for Section 117 Aftercare.  </w:t>
      </w:r>
    </w:p>
    <w:p w:rsidR="00007397" w:rsidP="0021498A" w14:paraId="2F072010" w14:textId="77777777">
      <w:pPr>
        <w:ind w:left="0" w:firstLine="0"/>
      </w:pPr>
    </w:p>
    <w:p w:rsidR="00007397" w:rsidP="0021498A" w14:paraId="3F65C008" w14:textId="77777777">
      <w:pPr>
        <w:ind w:left="0" w:firstLine="0"/>
      </w:pPr>
      <w:r>
        <w:t xml:space="preserve">A refusal </w:t>
      </w:r>
      <w:r w:rsidR="001B6289">
        <w:t xml:space="preserve">of services or to engage </w:t>
      </w:r>
      <w:r w:rsidRPr="00086FDF">
        <w:rPr>
          <w:i/>
          <w:iCs/>
        </w:rPr>
        <w:t>does not</w:t>
      </w:r>
      <w:r>
        <w:t xml:space="preserve"> mean the person should be discharged from Section 117 Aftercare.  </w:t>
      </w:r>
    </w:p>
    <w:p w:rsidR="00007397" w:rsidP="0021498A" w14:paraId="3D84D1EA" w14:textId="77777777">
      <w:pPr>
        <w:ind w:left="0" w:firstLine="0"/>
      </w:pPr>
    </w:p>
    <w:p w:rsidR="00007397" w:rsidP="0021498A" w14:paraId="2B75E423" w14:textId="77777777">
      <w:pPr>
        <w:ind w:left="0" w:firstLine="0"/>
      </w:pPr>
      <w:r>
        <w:t>It is important to continue to work with the person to try to support them to accept the services to meet their mental health care needs under Section 117 Aftercare</w:t>
      </w:r>
      <w:r w:rsidRPr="00035465">
        <w:t>.</w:t>
      </w:r>
      <w:r w:rsidRPr="00035465" w:rsidR="000A33C9">
        <w:t xml:space="preserve"> Details of the Lead Professional who will organise and chair the next review at </w:t>
      </w:r>
      <w:r w:rsidR="009E2F04">
        <w:t>six</w:t>
      </w:r>
      <w:r w:rsidRPr="00035465" w:rsidR="000A33C9">
        <w:t xml:space="preserve"> weeks must be clearly documented.</w:t>
      </w:r>
      <w:r>
        <w:t xml:space="preserve"> </w:t>
      </w:r>
    </w:p>
    <w:p w:rsidR="00DF5EE3" w:rsidP="0021498A" w14:paraId="64BDDC4B" w14:textId="77777777">
      <w:pPr>
        <w:ind w:left="0" w:firstLine="0"/>
      </w:pPr>
    </w:p>
    <w:p w:rsidR="00F333F6" w:rsidP="0021498A" w14:paraId="62B91152" w14:textId="77777777">
      <w:pPr>
        <w:ind w:left="0" w:firstLine="0"/>
        <w:jc w:val="left"/>
        <w:rPr>
          <w:b/>
          <w:sz w:val="28"/>
          <w:szCs w:val="28"/>
        </w:rPr>
      </w:pPr>
      <w:r>
        <w:rPr>
          <w:b/>
          <w:sz w:val="28"/>
          <w:szCs w:val="28"/>
        </w:rPr>
        <w:t>7.</w:t>
      </w:r>
      <w:r w:rsidR="009E2F04">
        <w:rPr>
          <w:b/>
          <w:sz w:val="28"/>
          <w:szCs w:val="28"/>
        </w:rPr>
        <w:tab/>
      </w:r>
      <w:r>
        <w:rPr>
          <w:b/>
          <w:sz w:val="28"/>
          <w:szCs w:val="28"/>
        </w:rPr>
        <w:t>Funding Section 117 Aftercare</w:t>
      </w:r>
    </w:p>
    <w:p w:rsidR="00F333F6" w:rsidP="0021498A" w14:paraId="70DA5C17" w14:textId="77777777">
      <w:pPr>
        <w:ind w:left="0" w:firstLine="0"/>
        <w:jc w:val="left"/>
      </w:pPr>
    </w:p>
    <w:p w:rsidR="00F333F6" w:rsidP="0021498A" w14:paraId="040BCE61" w14:textId="77777777">
      <w:pPr>
        <w:ind w:left="0" w:firstLine="0"/>
      </w:pPr>
      <w:r>
        <w:t xml:space="preserve">S117 </w:t>
      </w:r>
      <w:r w:rsidR="008620CE">
        <w:t>A</w:t>
      </w:r>
      <w:r>
        <w:t xml:space="preserve">ftercare responsibility comes into effect at the point of discharge. It is therefore essential as part of the discharge planning process to identify the relevant funding bodies prior to </w:t>
      </w:r>
      <w:r>
        <w:t>discharge.</w:t>
      </w:r>
    </w:p>
    <w:p w:rsidR="00F333F6" w:rsidP="0021498A" w14:paraId="53F901A1" w14:textId="77777777">
      <w:pPr>
        <w:ind w:left="0" w:firstLine="0"/>
      </w:pPr>
    </w:p>
    <w:p w:rsidR="00F333F6" w:rsidP="0021498A" w14:paraId="12C065A4" w14:textId="77777777">
      <w:pPr>
        <w:ind w:left="-15" w:right="33" w:firstLine="0"/>
      </w:pPr>
      <w:r>
        <w:t xml:space="preserve">Attention should be paid to any local pathways agreed between the local authority and the </w:t>
      </w:r>
      <w:r w:rsidR="00815E05">
        <w:t xml:space="preserve">ICB </w:t>
      </w:r>
      <w:r>
        <w:t xml:space="preserve">relating to decision-making processes for the funding of S117 Aftercare and </w:t>
      </w:r>
      <w:r>
        <w:t>Continuing Health Care. There are currently different working practise</w:t>
      </w:r>
      <w:r w:rsidR="008720E6">
        <w:t>s</w:t>
      </w:r>
      <w:r>
        <w:t xml:space="preserve"> be</w:t>
      </w:r>
      <w:r>
        <w:t xml:space="preserve">tween </w:t>
      </w:r>
      <w:r w:rsidR="008720E6">
        <w:t xml:space="preserve">different </w:t>
      </w:r>
      <w:r>
        <w:t>local authorities</w:t>
      </w:r>
      <w:r w:rsidR="00074D34">
        <w:t>, in Lancashire and South Cumbria</w:t>
      </w:r>
      <w:r>
        <w:t xml:space="preserve">  </w:t>
      </w:r>
    </w:p>
    <w:p w:rsidR="00F333F6" w:rsidP="0021498A" w14:paraId="7A080A7C" w14:textId="77777777">
      <w:pPr>
        <w:ind w:left="0" w:firstLine="0"/>
      </w:pPr>
    </w:p>
    <w:p w:rsidR="00F333F6" w:rsidP="0021498A" w14:paraId="218722F2" w14:textId="77777777">
      <w:pPr>
        <w:pStyle w:val="Default"/>
        <w:jc w:val="both"/>
      </w:pPr>
      <w:r>
        <w:t xml:space="preserve">The responsibility of </w:t>
      </w:r>
      <w:r w:rsidR="006E47E7">
        <w:t xml:space="preserve">ICBs </w:t>
      </w:r>
      <w:r>
        <w:t xml:space="preserve">has been changed </w:t>
      </w:r>
      <w:r w:rsidR="009F6F6D">
        <w:t>regarding</w:t>
      </w:r>
      <w:r>
        <w:t xml:space="preserve"> residency and is</w:t>
      </w:r>
      <w:r w:rsidR="00074D34">
        <w:t xml:space="preserve"> set </w:t>
      </w:r>
      <w:r w:rsidR="00B70302">
        <w:t>out</w:t>
      </w:r>
      <w:r>
        <w:t xml:space="preserve"> </w:t>
      </w:r>
      <w:r w:rsidR="00B70302">
        <w:t xml:space="preserve">in </w:t>
      </w:r>
      <w:r>
        <w:t xml:space="preserve">regulations. The responsibility of </w:t>
      </w:r>
      <w:r w:rsidR="00253172">
        <w:t>local authorities</w:t>
      </w:r>
      <w:r>
        <w:t xml:space="preserve"> was changed by the Care Act and came into effect fr</w:t>
      </w:r>
      <w:r>
        <w:t xml:space="preserve">om April 2015. As the regulations are not retrospective, the following provisions apply: </w:t>
      </w:r>
    </w:p>
    <w:p w:rsidR="00F333F6" w:rsidP="0021498A" w14:paraId="585466F8" w14:textId="77777777">
      <w:pPr>
        <w:pStyle w:val="Default"/>
      </w:pPr>
    </w:p>
    <w:p w:rsidR="00DF5EE3" w:rsidP="00DF5EE3" w14:paraId="38FF15C1" w14:textId="77777777">
      <w:pPr>
        <w:pStyle w:val="Default"/>
        <w:numPr>
          <w:ilvl w:val="0"/>
          <w:numId w:val="6"/>
        </w:numPr>
        <w:ind w:left="709" w:hanging="425"/>
        <w:jc w:val="left"/>
      </w:pPr>
      <w:r>
        <w:t xml:space="preserve">Patient’s residency prior to 1st April 2013 should be determined according to their residence prior to detention. </w:t>
      </w:r>
    </w:p>
    <w:p w:rsidR="00F333F6" w:rsidRPr="00DF5EE3" w:rsidP="00DF5EE3" w14:paraId="2CF268E7" w14:textId="77777777">
      <w:pPr>
        <w:pStyle w:val="Default"/>
        <w:numPr>
          <w:ilvl w:val="0"/>
          <w:numId w:val="6"/>
        </w:numPr>
        <w:ind w:left="709" w:hanging="425"/>
        <w:jc w:val="left"/>
      </w:pPr>
      <w:r>
        <w:t>Patient’s residency on</w:t>
      </w:r>
      <w:r w:rsidR="00757E4B">
        <w:t xml:space="preserve"> or </w:t>
      </w:r>
      <w:r>
        <w:t xml:space="preserve">after 1st April 2013 should be determined according to </w:t>
      </w:r>
      <w:hyperlink r:id="rId18" w:history="1">
        <w:r w:rsidRPr="00DF5EE3">
          <w:rPr>
            <w:rStyle w:val="Hyperlink"/>
            <w:sz w:val="24"/>
            <w:szCs w:val="24"/>
          </w:rPr>
          <w:t>the new regulations</w:t>
        </w:r>
      </w:hyperlink>
      <w:r w:rsidR="00DF5EE3">
        <w:t>.</w:t>
      </w:r>
    </w:p>
    <w:p w:rsidR="00F333F6" w:rsidP="0021498A" w14:paraId="6AAF2CF3" w14:textId="77777777">
      <w:pPr>
        <w:pStyle w:val="ListParagraph"/>
        <w:numPr>
          <w:ilvl w:val="0"/>
          <w:numId w:val="6"/>
        </w:numPr>
        <w:ind w:left="709" w:hanging="425"/>
        <w:contextualSpacing/>
        <w:jc w:val="left"/>
        <w:rPr>
          <w:b/>
        </w:rPr>
      </w:pPr>
      <w:r>
        <w:rPr>
          <w:color w:val="auto"/>
        </w:rPr>
        <w:t>Patient's residency on</w:t>
      </w:r>
      <w:r w:rsidR="00757E4B">
        <w:rPr>
          <w:color w:val="auto"/>
        </w:rPr>
        <w:t xml:space="preserve"> </w:t>
      </w:r>
      <w:r w:rsidR="00590D10">
        <w:rPr>
          <w:color w:val="auto"/>
        </w:rPr>
        <w:t xml:space="preserve">or </w:t>
      </w:r>
      <w:r>
        <w:rPr>
          <w:color w:val="auto"/>
        </w:rPr>
        <w:t>after 1st April 2015 should be determined in accordance with the amendments made to S117 by the Care Act.</w:t>
      </w:r>
    </w:p>
    <w:p w:rsidR="00F333F6" w:rsidP="0021498A" w14:paraId="5D5C479C" w14:textId="77777777">
      <w:pPr>
        <w:pStyle w:val="ListParagraph"/>
        <w:spacing w:after="5"/>
        <w:ind w:hanging="10"/>
        <w:contextualSpacing/>
        <w:rPr>
          <w:b/>
        </w:rPr>
      </w:pPr>
    </w:p>
    <w:p w:rsidR="00F333F6" w:rsidP="0021498A" w14:paraId="383403A3" w14:textId="77777777">
      <w:pPr>
        <w:pStyle w:val="Default"/>
        <w:rPr>
          <w:b/>
        </w:rPr>
      </w:pPr>
      <w:r>
        <w:rPr>
          <w:b/>
        </w:rPr>
        <w:t xml:space="preserve">Funding Responsibility and Residency: Discharge </w:t>
      </w:r>
      <w:r w:rsidR="00167548">
        <w:rPr>
          <w:b/>
        </w:rPr>
        <w:t>before</w:t>
      </w:r>
      <w:r>
        <w:rPr>
          <w:b/>
        </w:rPr>
        <w:t xml:space="preserve"> 1st April 2013 </w:t>
      </w:r>
    </w:p>
    <w:p w:rsidR="00F333F6" w:rsidP="0021498A" w14:paraId="3E7C677F" w14:textId="77777777">
      <w:pPr>
        <w:pStyle w:val="Default"/>
      </w:pPr>
    </w:p>
    <w:p w:rsidR="00F333F6" w:rsidP="0021498A" w14:paraId="459B4076" w14:textId="77777777">
      <w:pPr>
        <w:pStyle w:val="Default"/>
        <w:jc w:val="both"/>
      </w:pPr>
      <w:r>
        <w:t xml:space="preserve">The responsible </w:t>
      </w:r>
      <w:r w:rsidR="006E47E7">
        <w:t xml:space="preserve">ICB </w:t>
      </w:r>
      <w:r>
        <w:t xml:space="preserve">and </w:t>
      </w:r>
      <w:r w:rsidR="007C545B">
        <w:t>l</w:t>
      </w:r>
      <w:r>
        <w:t xml:space="preserve">ocal </w:t>
      </w:r>
      <w:r w:rsidR="007C545B">
        <w:t>a</w:t>
      </w:r>
      <w:r>
        <w:t xml:space="preserve">uthority are identified by the area the patient was resident at the time they were detained under the relevant section of the MHA. If the person did not </w:t>
      </w:r>
      <w:r>
        <w:t>have a place of residence</w:t>
      </w:r>
      <w:r w:rsidR="00E37A09">
        <w:t>,</w:t>
      </w:r>
      <w:r>
        <w:t xml:space="preserve"> the area they are being sent to on discharge would assume responsibility. </w:t>
      </w:r>
    </w:p>
    <w:p w:rsidR="00E37A09" w:rsidP="0021498A" w14:paraId="7004DA16" w14:textId="77777777">
      <w:pPr>
        <w:pStyle w:val="Default"/>
        <w:jc w:val="both"/>
      </w:pPr>
    </w:p>
    <w:p w:rsidR="00F333F6" w:rsidP="0021498A" w14:paraId="052F7B6D" w14:textId="77777777">
      <w:pPr>
        <w:pStyle w:val="Default"/>
        <w:jc w:val="both"/>
      </w:pPr>
      <w:r>
        <w:t xml:space="preserve">Residency in the context of S117 should be interpreted as a </w:t>
      </w:r>
      <w:r>
        <w:rPr>
          <w:b/>
          <w:i/>
        </w:rPr>
        <w:t xml:space="preserve">“settled presence in a particular place other than under compulsion” </w:t>
      </w:r>
      <w:r>
        <w:rPr>
          <w:i/>
        </w:rPr>
        <w:t>(R.</w:t>
      </w:r>
      <w:r w:rsidR="001659DF">
        <w:rPr>
          <w:i/>
        </w:rPr>
        <w:t xml:space="preserve"> </w:t>
      </w:r>
      <w:r>
        <w:rPr>
          <w:i/>
        </w:rPr>
        <w:t xml:space="preserve">(on the application </w:t>
      </w:r>
      <w:r>
        <w:rPr>
          <w:i/>
        </w:rPr>
        <w:t>of M</w:t>
      </w:r>
      <w:r w:rsidR="009F2055">
        <w:rPr>
          <w:i/>
        </w:rPr>
        <w:t xml:space="preserve">) </w:t>
      </w:r>
      <w:r>
        <w:rPr>
          <w:i/>
        </w:rPr>
        <w:t>v Hammersmith and Fulham L</w:t>
      </w:r>
      <w:r w:rsidR="009F2055">
        <w:rPr>
          <w:i/>
        </w:rPr>
        <w:t xml:space="preserve">ondon </w:t>
      </w:r>
      <w:r>
        <w:rPr>
          <w:i/>
        </w:rPr>
        <w:t>BC</w:t>
      </w:r>
      <w:r w:rsidR="00E37A09">
        <w:rPr>
          <w:i/>
        </w:rPr>
        <w:t xml:space="preserve">, </w:t>
      </w:r>
      <w:r>
        <w:rPr>
          <w:i/>
        </w:rPr>
        <w:t>2010)</w:t>
      </w:r>
      <w:r>
        <w:rPr>
          <w:b/>
        </w:rPr>
        <w:t xml:space="preserve">. </w:t>
      </w:r>
      <w:r>
        <w:t>This applies regardless of the duration of the residence. In cases of dispute</w:t>
      </w:r>
      <w:r w:rsidR="00E37A09">
        <w:t>,</w:t>
      </w:r>
      <w:r>
        <w:t xml:space="preserve"> the matter of residency should be determined on a case</w:t>
      </w:r>
      <w:r w:rsidR="00E37A09">
        <w:t>-</w:t>
      </w:r>
      <w:r>
        <w:t xml:space="preserve"> by</w:t>
      </w:r>
      <w:r w:rsidR="00E37A09">
        <w:t>-</w:t>
      </w:r>
      <w:r>
        <w:t xml:space="preserve">case basis (which includes the </w:t>
      </w:r>
      <w:r w:rsidR="00DE6896">
        <w:t>person's</w:t>
      </w:r>
      <w:r>
        <w:t xml:space="preserve"> views of where they reside), </w:t>
      </w:r>
      <w:r>
        <w:t xml:space="preserve">seeking legal advice if required. </w:t>
      </w:r>
    </w:p>
    <w:p w:rsidR="00DE6896" w:rsidP="0021498A" w14:paraId="099EBAC6" w14:textId="77777777">
      <w:pPr>
        <w:pStyle w:val="Default"/>
        <w:jc w:val="both"/>
      </w:pPr>
    </w:p>
    <w:p w:rsidR="00201C16" w:rsidP="0021498A" w14:paraId="296FFDEC" w14:textId="77777777">
      <w:pPr>
        <w:pStyle w:val="Default"/>
        <w:jc w:val="both"/>
      </w:pPr>
      <w:r>
        <w:t>Decisions regarding ordinary</w:t>
      </w:r>
      <w:r w:rsidR="00074D34">
        <w:t xml:space="preserve"> </w:t>
      </w:r>
      <w:r>
        <w:t xml:space="preserve">residence may often be complex and for this reason advice should be sought via Senior Managers, who </w:t>
      </w:r>
      <w:r w:rsidR="00776DC4">
        <w:t>m</w:t>
      </w:r>
      <w:r w:rsidR="006C3CFF">
        <w:t>ay</w:t>
      </w:r>
      <w:r>
        <w:t xml:space="preserve"> escalate issues to legal services as appropriate. </w:t>
      </w:r>
      <w:r w:rsidRPr="00201C16">
        <w:rPr>
          <w:b/>
          <w:bCs/>
        </w:rPr>
        <w:t>LANCASHIRE COUNTY COUNCIL STAFF</w:t>
      </w:r>
      <w:r>
        <w:t xml:space="preserve"> </w:t>
      </w:r>
      <w:hyperlink r:id="rId19" w:history="1">
        <w:r w:rsidRPr="00201C16">
          <w:rPr>
            <w:rStyle w:val="Hyperlink"/>
            <w:sz w:val="24"/>
            <w:szCs w:val="24"/>
          </w:rPr>
          <w:t>can get help, support and advice from the Ordinary Residence Steering Group via dedicated e-mailbox.</w:t>
        </w:r>
      </w:hyperlink>
      <w:r>
        <w:t xml:space="preserve"> See Appendix 4 for more details on the process that county council staff </w:t>
      </w:r>
      <w:r w:rsidRPr="00201C16">
        <w:rPr>
          <w:b/>
          <w:bCs/>
        </w:rPr>
        <w:t>must follow</w:t>
      </w:r>
      <w:r>
        <w:t xml:space="preserve"> in dealing with cases involving ordinary residence. </w:t>
      </w:r>
    </w:p>
    <w:p w:rsidR="00201C16" w:rsidP="0021498A" w14:paraId="486CFEDB" w14:textId="77777777">
      <w:pPr>
        <w:pStyle w:val="Default"/>
        <w:jc w:val="both"/>
      </w:pPr>
    </w:p>
    <w:p w:rsidR="00F333F6" w:rsidP="0021498A" w14:paraId="1879F346" w14:textId="77777777">
      <w:pPr>
        <w:pStyle w:val="Default"/>
        <w:jc w:val="both"/>
      </w:pPr>
      <w:r>
        <w:t>Where the responsible authorities have been identified</w:t>
      </w:r>
      <w:r w:rsidR="006C3CFF">
        <w:t>,</w:t>
      </w:r>
      <w:r>
        <w:t xml:space="preserve"> the patient’s case should be allocated to a Care Coordinator as soon as possible after implementation of the detaining section. This allows for a</w:t>
      </w:r>
      <w:r>
        <w:t xml:space="preserve">ssessments and discharge planning commencing at the earliest opportunity. </w:t>
      </w:r>
    </w:p>
    <w:p w:rsidR="00F333F6" w:rsidP="0021498A" w14:paraId="1976847F" w14:textId="77777777">
      <w:pPr>
        <w:pStyle w:val="Default"/>
      </w:pPr>
    </w:p>
    <w:p w:rsidR="00F333F6" w:rsidRPr="001D5332" w:rsidP="0021498A" w14:paraId="72C5BB39" w14:textId="77777777">
      <w:pPr>
        <w:pStyle w:val="Default"/>
        <w:rPr>
          <w:color w:val="auto"/>
        </w:rPr>
      </w:pPr>
      <w:bookmarkStart w:id="6" w:name="_Hlk91167569"/>
      <w:r w:rsidRPr="001D5332">
        <w:rPr>
          <w:b/>
          <w:color w:val="auto"/>
        </w:rPr>
        <w:t xml:space="preserve">Funding Responsibility and Residency: Discharge </w:t>
      </w:r>
      <w:r w:rsidRPr="001D5332" w:rsidR="00565889">
        <w:rPr>
          <w:b/>
          <w:color w:val="auto"/>
        </w:rPr>
        <w:t>prior to 1</w:t>
      </w:r>
      <w:r w:rsidRPr="001D5332" w:rsidR="00565889">
        <w:rPr>
          <w:b/>
          <w:color w:val="auto"/>
          <w:vertAlign w:val="superscript"/>
        </w:rPr>
        <w:t>st</w:t>
      </w:r>
      <w:r w:rsidRPr="001D5332" w:rsidR="00565889">
        <w:rPr>
          <w:b/>
          <w:color w:val="auto"/>
        </w:rPr>
        <w:t xml:space="preserve"> April 2013 and </w:t>
      </w:r>
      <w:r w:rsidRPr="001D5332">
        <w:rPr>
          <w:b/>
          <w:color w:val="auto"/>
        </w:rPr>
        <w:t>on or after 1st April 201</w:t>
      </w:r>
      <w:r w:rsidRPr="001D5332" w:rsidR="00565889">
        <w:rPr>
          <w:b/>
          <w:color w:val="auto"/>
        </w:rPr>
        <w:t>6</w:t>
      </w:r>
    </w:p>
    <w:bookmarkEnd w:id="6"/>
    <w:p w:rsidR="00F333F6" w:rsidP="0021498A" w14:paraId="26AC77AA" w14:textId="77777777">
      <w:pPr>
        <w:pStyle w:val="Default"/>
      </w:pPr>
    </w:p>
    <w:p w:rsidR="00167548" w:rsidP="0021498A" w14:paraId="41777545" w14:textId="77777777">
      <w:pPr>
        <w:pStyle w:val="Default"/>
      </w:pPr>
      <w:r>
        <w:t>The regulations</w:t>
      </w:r>
      <w:r w:rsidR="00F333F6">
        <w:t xml:space="preserve"> determine that the </w:t>
      </w:r>
      <w:r w:rsidR="00572C63">
        <w:t xml:space="preserve">ICBs </w:t>
      </w:r>
      <w:r w:rsidR="00F333F6">
        <w:t>responsibility in these circumstances is:</w:t>
      </w:r>
    </w:p>
    <w:p w:rsidR="00F333F6" w:rsidP="0021498A" w14:paraId="1EDAC0F8" w14:textId="77777777">
      <w:pPr>
        <w:pStyle w:val="Default"/>
      </w:pPr>
      <w:r>
        <w:t xml:space="preserve"> </w:t>
      </w:r>
    </w:p>
    <w:p w:rsidR="00F333F6" w:rsidP="0021498A" w14:paraId="4929A8F5" w14:textId="77777777">
      <w:pPr>
        <w:pStyle w:val="Default"/>
        <w:numPr>
          <w:ilvl w:val="0"/>
          <w:numId w:val="6"/>
        </w:numPr>
        <w:ind w:left="567" w:hanging="283"/>
        <w:jc w:val="left"/>
      </w:pPr>
      <w:r>
        <w:t xml:space="preserve">The </w:t>
      </w:r>
      <w:r w:rsidR="00572C63">
        <w:t xml:space="preserve">ICB </w:t>
      </w:r>
      <w:r>
        <w:t xml:space="preserve">responsible for the area where the patient is registered with a GP, or where there is no GP </w:t>
      </w:r>
      <w:r w:rsidR="00167548">
        <w:t>registration.</w:t>
      </w:r>
      <w:r>
        <w:t xml:space="preserve"> </w:t>
      </w:r>
    </w:p>
    <w:p w:rsidR="00F333F6" w:rsidP="0021498A" w14:paraId="5E43A80D" w14:textId="77777777">
      <w:pPr>
        <w:pStyle w:val="Default"/>
        <w:numPr>
          <w:ilvl w:val="0"/>
          <w:numId w:val="6"/>
        </w:numPr>
        <w:ind w:left="567" w:hanging="283"/>
        <w:jc w:val="left"/>
        <w:rPr>
          <w:color w:val="auto"/>
        </w:rPr>
      </w:pPr>
      <w:r>
        <w:t xml:space="preserve">The </w:t>
      </w:r>
      <w:r w:rsidR="00572C63">
        <w:t xml:space="preserve">ICB </w:t>
      </w:r>
      <w:r>
        <w:t xml:space="preserve">responsible for the geographic area where the patient is “usually resident” </w:t>
      </w:r>
    </w:p>
    <w:p w:rsidR="00F333F6" w:rsidP="0021498A" w14:paraId="6492EDE3" w14:textId="77777777">
      <w:pPr>
        <w:pStyle w:val="Default"/>
        <w:rPr>
          <w:color w:val="auto"/>
        </w:rPr>
      </w:pPr>
    </w:p>
    <w:p w:rsidR="00F333F6" w:rsidP="0021498A" w14:paraId="73BCFE45" w14:textId="77777777">
      <w:pPr>
        <w:pStyle w:val="Default"/>
        <w:jc w:val="both"/>
        <w:rPr>
          <w:color w:val="auto"/>
        </w:rPr>
      </w:pPr>
      <w:r>
        <w:rPr>
          <w:color w:val="auto"/>
        </w:rPr>
        <w:t xml:space="preserve">For </w:t>
      </w:r>
      <w:r w:rsidR="00572C63">
        <w:rPr>
          <w:color w:val="auto"/>
        </w:rPr>
        <w:t xml:space="preserve">ICBs </w:t>
      </w:r>
      <w:r>
        <w:rPr>
          <w:b/>
          <w:color w:val="auto"/>
        </w:rPr>
        <w:t xml:space="preserve">‘usually resident’ </w:t>
      </w:r>
      <w:r>
        <w:rPr>
          <w:color w:val="auto"/>
        </w:rPr>
        <w:t xml:space="preserve">is not the same as </w:t>
      </w:r>
      <w:r>
        <w:rPr>
          <w:b/>
          <w:color w:val="auto"/>
        </w:rPr>
        <w:t xml:space="preserve">ordinarily resident </w:t>
      </w:r>
      <w:r>
        <w:rPr>
          <w:color w:val="auto"/>
        </w:rPr>
        <w:t xml:space="preserve">and the main </w:t>
      </w:r>
      <w:r w:rsidR="007251E6">
        <w:rPr>
          <w:color w:val="auto"/>
        </w:rPr>
        <w:t>criterion</w:t>
      </w:r>
      <w:r>
        <w:rPr>
          <w:color w:val="auto"/>
        </w:rPr>
        <w:t xml:space="preserve"> for determining is through the individual’s perception as to where they are resident in </w:t>
      </w:r>
      <w:r>
        <w:rPr>
          <w:color w:val="auto"/>
        </w:rPr>
        <w:t>the UK (currently or most recently).  In cases of dispute</w:t>
      </w:r>
      <w:r w:rsidR="000D2AC2">
        <w:rPr>
          <w:color w:val="auto"/>
        </w:rPr>
        <w:t>,</w:t>
      </w:r>
      <w:r>
        <w:rPr>
          <w:color w:val="auto"/>
        </w:rPr>
        <w:t xml:space="preserve"> the matter of residency should be determined on a case</w:t>
      </w:r>
      <w:r w:rsidR="000D2AC2">
        <w:rPr>
          <w:color w:val="auto"/>
        </w:rPr>
        <w:t>-</w:t>
      </w:r>
      <w:r>
        <w:rPr>
          <w:color w:val="auto"/>
        </w:rPr>
        <w:t>by</w:t>
      </w:r>
      <w:r w:rsidR="000D2AC2">
        <w:rPr>
          <w:color w:val="auto"/>
        </w:rPr>
        <w:t>-</w:t>
      </w:r>
      <w:r>
        <w:rPr>
          <w:color w:val="auto"/>
        </w:rPr>
        <w:t xml:space="preserve">case basis (which includes the </w:t>
      </w:r>
      <w:r w:rsidR="000D2AC2">
        <w:rPr>
          <w:color w:val="auto"/>
        </w:rPr>
        <w:t>person's</w:t>
      </w:r>
      <w:r>
        <w:rPr>
          <w:color w:val="auto"/>
        </w:rPr>
        <w:t xml:space="preserve"> views of where they reside), seeking legal advice if required. </w:t>
      </w:r>
    </w:p>
    <w:p w:rsidR="00F333F6" w:rsidP="0021498A" w14:paraId="347390FB" w14:textId="77777777">
      <w:pPr>
        <w:pStyle w:val="Default"/>
        <w:jc w:val="both"/>
        <w:rPr>
          <w:color w:val="auto"/>
        </w:rPr>
      </w:pPr>
    </w:p>
    <w:p w:rsidR="00F333F6" w:rsidP="0021498A" w14:paraId="508DC706" w14:textId="77777777">
      <w:pPr>
        <w:pStyle w:val="Default"/>
        <w:jc w:val="both"/>
        <w:rPr>
          <w:color w:val="auto"/>
        </w:rPr>
      </w:pPr>
      <w:r>
        <w:rPr>
          <w:color w:val="auto"/>
        </w:rPr>
        <w:t xml:space="preserve">Decisions regarding residence, </w:t>
      </w:r>
      <w:r w:rsidR="00DE68DC">
        <w:rPr>
          <w:color w:val="auto"/>
        </w:rPr>
        <w:t xml:space="preserve">ICB </w:t>
      </w:r>
      <w:r>
        <w:rPr>
          <w:color w:val="auto"/>
        </w:rPr>
        <w:t xml:space="preserve">responsibility and </w:t>
      </w:r>
      <w:r w:rsidR="008A5EAB">
        <w:t>l</w:t>
      </w:r>
      <w:r>
        <w:t xml:space="preserve">ocal </w:t>
      </w:r>
      <w:r w:rsidR="008A5EAB">
        <w:t>a</w:t>
      </w:r>
      <w:r>
        <w:t xml:space="preserve">uthority </w:t>
      </w:r>
      <w:r>
        <w:rPr>
          <w:color w:val="auto"/>
        </w:rPr>
        <w:t xml:space="preserve">responsibility may often be complex and for this reason advice should be sought via Senior Managers, </w:t>
      </w:r>
      <w:r w:rsidR="008A5EAB">
        <w:rPr>
          <w:color w:val="auto"/>
        </w:rPr>
        <w:t>who</w:t>
      </w:r>
      <w:r>
        <w:rPr>
          <w:color w:val="auto"/>
        </w:rPr>
        <w:t xml:space="preserve"> </w:t>
      </w:r>
      <w:r w:rsidR="006B75B0">
        <w:rPr>
          <w:color w:val="auto"/>
        </w:rPr>
        <w:t>may</w:t>
      </w:r>
      <w:r>
        <w:rPr>
          <w:color w:val="auto"/>
        </w:rPr>
        <w:t xml:space="preserve"> escalate issues to legal services as appropriate. </w:t>
      </w:r>
    </w:p>
    <w:p w:rsidR="00565889" w:rsidRPr="00CB5A31" w:rsidP="0021498A" w14:paraId="6A1902D9" w14:textId="77777777">
      <w:pPr>
        <w:pStyle w:val="Default"/>
        <w:rPr>
          <w:color w:val="FF0000"/>
        </w:rPr>
      </w:pPr>
    </w:p>
    <w:p w:rsidR="00565889" w:rsidRPr="001D5332" w:rsidP="0021498A" w14:paraId="5C8F3E95" w14:textId="77777777">
      <w:pPr>
        <w:pStyle w:val="Default"/>
        <w:rPr>
          <w:b/>
          <w:bCs/>
          <w:color w:val="auto"/>
        </w:rPr>
      </w:pPr>
      <w:r w:rsidRPr="001D5332">
        <w:rPr>
          <w:b/>
          <w:bCs/>
          <w:color w:val="auto"/>
        </w:rPr>
        <w:t>Funding Responsibility and Residency: Discharge on or after 1st April 2013 to</w:t>
      </w:r>
      <w:r w:rsidRPr="001D5332" w:rsidR="005A22E4">
        <w:rPr>
          <w:b/>
          <w:bCs/>
          <w:color w:val="auto"/>
        </w:rPr>
        <w:t xml:space="preserve"> 31</w:t>
      </w:r>
      <w:r w:rsidRPr="001D5332" w:rsidR="005A22E4">
        <w:rPr>
          <w:b/>
          <w:bCs/>
          <w:color w:val="auto"/>
          <w:vertAlign w:val="superscript"/>
        </w:rPr>
        <w:t>st</w:t>
      </w:r>
      <w:r w:rsidRPr="001D5332" w:rsidR="005A22E4">
        <w:rPr>
          <w:b/>
          <w:bCs/>
          <w:color w:val="auto"/>
        </w:rPr>
        <w:t xml:space="preserve"> March 2016</w:t>
      </w:r>
    </w:p>
    <w:p w:rsidR="005A22E4" w:rsidRPr="00CB5A31" w:rsidP="0021498A" w14:paraId="7E60CEB7" w14:textId="77777777">
      <w:pPr>
        <w:pStyle w:val="Default"/>
        <w:rPr>
          <w:b/>
          <w:bCs/>
          <w:color w:val="FF0000"/>
        </w:rPr>
      </w:pPr>
    </w:p>
    <w:p w:rsidR="005A22E4" w:rsidP="0021498A" w14:paraId="62E73498" w14:textId="77777777">
      <w:pPr>
        <w:pStyle w:val="Default"/>
        <w:rPr>
          <w:color w:val="FF0000"/>
        </w:rPr>
      </w:pPr>
      <w:r w:rsidRPr="001D5332">
        <w:rPr>
          <w:color w:val="auto"/>
        </w:rPr>
        <w:t xml:space="preserve">The </w:t>
      </w:r>
      <w:r w:rsidR="00DE68DC">
        <w:rPr>
          <w:color w:val="auto"/>
        </w:rPr>
        <w:t>ICB</w:t>
      </w:r>
      <w:r w:rsidRPr="001D5332" w:rsidR="00DE68DC">
        <w:rPr>
          <w:color w:val="auto"/>
        </w:rPr>
        <w:t xml:space="preserve"> </w:t>
      </w:r>
      <w:r w:rsidRPr="001D5332">
        <w:rPr>
          <w:color w:val="auto"/>
        </w:rPr>
        <w:t>responsib</w:t>
      </w:r>
      <w:r w:rsidRPr="001D5332" w:rsidR="009F74E7">
        <w:rPr>
          <w:color w:val="auto"/>
        </w:rPr>
        <w:t>ility for S117</w:t>
      </w:r>
      <w:r w:rsidRPr="001D5332">
        <w:rPr>
          <w:color w:val="auto"/>
        </w:rPr>
        <w:t xml:space="preserve"> is determined by the </w:t>
      </w:r>
      <w:r w:rsidR="00DE68DC">
        <w:rPr>
          <w:color w:val="auto"/>
        </w:rPr>
        <w:t>ICB</w:t>
      </w:r>
      <w:r w:rsidRPr="001D5332" w:rsidR="00DE68DC">
        <w:rPr>
          <w:color w:val="auto"/>
        </w:rPr>
        <w:t xml:space="preserve"> </w:t>
      </w:r>
      <w:r w:rsidRPr="001D5332" w:rsidR="009F74E7">
        <w:rPr>
          <w:color w:val="auto"/>
        </w:rPr>
        <w:t>whose area the individual was discharged to following admission</w:t>
      </w:r>
      <w:r w:rsidRPr="00CB5A31" w:rsidR="009F74E7">
        <w:rPr>
          <w:color w:val="FF0000"/>
        </w:rPr>
        <w:t>.</w:t>
      </w:r>
    </w:p>
    <w:p w:rsidR="0030109E" w:rsidP="0021498A" w14:paraId="5AD99DA2" w14:textId="77777777">
      <w:pPr>
        <w:pStyle w:val="Default"/>
        <w:rPr>
          <w:color w:val="FF0000"/>
        </w:rPr>
      </w:pPr>
    </w:p>
    <w:p w:rsidR="0030109E" w:rsidRPr="00E822C1" w:rsidP="00E822C1" w14:paraId="698137B3" w14:textId="77777777">
      <w:pPr>
        <w:pStyle w:val="Default"/>
        <w:jc w:val="both"/>
        <w:rPr>
          <w:color w:val="auto"/>
        </w:rPr>
      </w:pPr>
      <w:r w:rsidRPr="00E822C1">
        <w:rPr>
          <w:color w:val="auto"/>
        </w:rPr>
        <w:t xml:space="preserve">Under these circumstances (i.e., a </w:t>
      </w:r>
      <w:r w:rsidRPr="00E822C1">
        <w:rPr>
          <w:color w:val="auto"/>
        </w:rPr>
        <w:t>terminal phase) the ICB would t</w:t>
      </w:r>
      <w:r w:rsidRPr="00E822C1" w:rsidR="00B84C34">
        <w:rPr>
          <w:color w:val="auto"/>
        </w:rPr>
        <w:t xml:space="preserve">ake the necessary arrangements for the provision </w:t>
      </w:r>
      <w:r w:rsidRPr="00E822C1" w:rsidR="009162EE">
        <w:rPr>
          <w:color w:val="auto"/>
        </w:rPr>
        <w:t>of fully-funded NHS Continuing Health Care</w:t>
      </w:r>
      <w:r w:rsidRPr="00E822C1" w:rsidR="0031236B">
        <w:rPr>
          <w:color w:val="auto"/>
        </w:rPr>
        <w:t xml:space="preserve">, which may be provided in any appropriate environment, including the person's home. </w:t>
      </w:r>
    </w:p>
    <w:p w:rsidR="000A33C9" w:rsidP="0021498A" w14:paraId="1D42C4CB" w14:textId="77777777">
      <w:pPr>
        <w:ind w:left="0" w:firstLine="0"/>
        <w:jc w:val="left"/>
        <w:rPr>
          <w:b/>
        </w:rPr>
      </w:pPr>
    </w:p>
    <w:p w:rsidR="00F333F6" w:rsidP="0021498A" w14:paraId="25844F67" w14:textId="77777777">
      <w:pPr>
        <w:pStyle w:val="Default"/>
        <w:rPr>
          <w:b/>
        </w:rPr>
      </w:pPr>
      <w:r>
        <w:rPr>
          <w:b/>
        </w:rPr>
        <w:t>S117 and the National Framework for NHS Continu</w:t>
      </w:r>
      <w:r>
        <w:rPr>
          <w:b/>
        </w:rPr>
        <w:t xml:space="preserve">ing Health Care and NHS Funded Nursing Care </w:t>
      </w:r>
    </w:p>
    <w:p w:rsidR="00F333F6" w:rsidP="0021498A" w14:paraId="5FE6E9F9" w14:textId="77777777">
      <w:pPr>
        <w:pStyle w:val="Default"/>
      </w:pPr>
    </w:p>
    <w:p w:rsidR="00EF6909" w:rsidP="0021498A" w14:paraId="38AAE134" w14:textId="77777777">
      <w:pPr>
        <w:pStyle w:val="Default"/>
      </w:pPr>
      <w:hyperlink r:id="rId20" w:history="1">
        <w:r w:rsidRPr="00962F04" w:rsidR="00275AD1">
          <w:rPr>
            <w:rStyle w:val="Hyperlink"/>
            <w:sz w:val="24"/>
            <w:szCs w:val="24"/>
          </w:rPr>
          <w:t xml:space="preserve">The National Framework for NHS </w:t>
        </w:r>
        <w:r w:rsidRPr="00962F04" w:rsidR="00D51DEC">
          <w:rPr>
            <w:rStyle w:val="Hyperlink"/>
            <w:sz w:val="24"/>
            <w:szCs w:val="24"/>
          </w:rPr>
          <w:t>C</w:t>
        </w:r>
        <w:r w:rsidRPr="00962F04" w:rsidR="00D81FEA">
          <w:rPr>
            <w:rStyle w:val="Hyperlink"/>
            <w:sz w:val="24"/>
            <w:szCs w:val="24"/>
          </w:rPr>
          <w:t>ontinuing Health Care</w:t>
        </w:r>
      </w:hyperlink>
      <w:r w:rsidR="00D81FEA">
        <w:t xml:space="preserve"> makes the following point at</w:t>
      </w:r>
      <w:r>
        <w:t xml:space="preserve"> </w:t>
      </w:r>
      <w:r w:rsidR="008230E9">
        <w:t>pa</w:t>
      </w:r>
      <w:r>
        <w:t>ragraph 339</w:t>
      </w:r>
      <w:r w:rsidR="00124273">
        <w:t>:</w:t>
      </w:r>
    </w:p>
    <w:p w:rsidR="00275AD1" w:rsidP="0021498A" w14:paraId="0E8E6960" w14:textId="77777777">
      <w:pPr>
        <w:pStyle w:val="Default"/>
      </w:pPr>
      <w:r>
        <w:t xml:space="preserve"> </w:t>
      </w:r>
    </w:p>
    <w:p w:rsidR="00F645ED" w:rsidRPr="001D5332" w:rsidP="0021498A" w14:paraId="086D476B" w14:textId="77777777">
      <w:pPr>
        <w:autoSpaceDE w:val="0"/>
        <w:autoSpaceDN w:val="0"/>
        <w:rPr>
          <w:rFonts w:cs="Arial"/>
          <w:color w:val="auto"/>
        </w:rPr>
      </w:pPr>
      <w:r>
        <w:rPr>
          <w:rFonts w:cs="Arial"/>
          <w:color w:val="auto"/>
        </w:rPr>
        <w:t xml:space="preserve">[…] </w:t>
      </w:r>
      <w:r w:rsidRPr="001D5332">
        <w:rPr>
          <w:rFonts w:cs="Arial"/>
          <w:color w:val="auto"/>
        </w:rPr>
        <w:t xml:space="preserve">a person in receipt of </w:t>
      </w:r>
      <w:r w:rsidR="001155D3">
        <w:rPr>
          <w:rFonts w:cs="Arial"/>
          <w:color w:val="auto"/>
        </w:rPr>
        <w:t>A</w:t>
      </w:r>
      <w:r w:rsidRPr="001D5332" w:rsidR="001155D3">
        <w:rPr>
          <w:rFonts w:cs="Arial"/>
          <w:color w:val="auto"/>
        </w:rPr>
        <w:t>fter</w:t>
      </w:r>
      <w:r w:rsidRPr="001D5332">
        <w:rPr>
          <w:rFonts w:cs="Arial"/>
          <w:color w:val="auto"/>
        </w:rPr>
        <w:t>care services under section 117 may also have ongoing needs that</w:t>
      </w:r>
      <w:r w:rsidRPr="001D5332">
        <w:rPr>
          <w:rFonts w:cs="Arial"/>
          <w:color w:val="auto"/>
        </w:rPr>
        <w:t xml:space="preserve"> do not arise from, or are not related to, their mental disorder and that may, therefore, not fall within the scope of section 117. </w:t>
      </w:r>
      <w:r w:rsidRPr="001D5332" w:rsidR="0076182D">
        <w:rPr>
          <w:rFonts w:cs="Arial"/>
          <w:color w:val="auto"/>
        </w:rPr>
        <w:t>Also,</w:t>
      </w:r>
      <w:r w:rsidRPr="001D5332">
        <w:rPr>
          <w:rFonts w:cs="Arial"/>
          <w:color w:val="auto"/>
        </w:rPr>
        <w:t xml:space="preserve"> a person may be receiving services under section 117 and then develop separate physical health needs (</w:t>
      </w:r>
      <w:r w:rsidRPr="001D5332" w:rsidR="0076182D">
        <w:rPr>
          <w:rFonts w:cs="Arial"/>
          <w:color w:val="auto"/>
        </w:rPr>
        <w:t>e.g.,</w:t>
      </w:r>
      <w:r w:rsidRPr="001D5332">
        <w:rPr>
          <w:rFonts w:cs="Arial"/>
          <w:color w:val="auto"/>
        </w:rPr>
        <w:t xml:space="preserve"> through a </w:t>
      </w:r>
      <w:r w:rsidRPr="001D5332">
        <w:rPr>
          <w:rFonts w:cs="Arial"/>
          <w:color w:val="auto"/>
        </w:rPr>
        <w:t>stroke) which may then trigger the need to consider NHS Continuing Healthcare, but only in relation to these separate needs, bearing in mind that NHS Continuing Healthcare must not be used to meet section 117 needs. Where an individual in receipt of sectio</w:t>
      </w:r>
      <w:r w:rsidRPr="001D5332">
        <w:rPr>
          <w:rFonts w:cs="Arial"/>
          <w:color w:val="auto"/>
        </w:rPr>
        <w:t xml:space="preserve">n 117 services develops physical care needs resulting in a rapidly deteriorating condition which may be entering a terminal phase, consideration should be given to the use of the Fast Track Pathway Tool. </w:t>
      </w:r>
    </w:p>
    <w:p w:rsidR="00505651" w:rsidP="0021498A" w14:paraId="6359888B" w14:textId="77777777">
      <w:pPr>
        <w:ind w:left="0" w:right="660" w:firstLine="0"/>
      </w:pPr>
    </w:p>
    <w:p w:rsidR="000A4673" w:rsidRPr="00E822C1" w:rsidP="000A4673" w14:paraId="7CD830EE" w14:textId="77777777">
      <w:pPr>
        <w:pStyle w:val="Default"/>
        <w:jc w:val="both"/>
        <w:rPr>
          <w:color w:val="auto"/>
        </w:rPr>
      </w:pPr>
      <w:r w:rsidRPr="00E822C1">
        <w:rPr>
          <w:color w:val="auto"/>
        </w:rPr>
        <w:t xml:space="preserve">Under these circumstances (i.e., a terminal phase) the ICB would </w:t>
      </w:r>
      <w:r w:rsidR="003115FC">
        <w:rPr>
          <w:color w:val="auto"/>
        </w:rPr>
        <w:t>m</w:t>
      </w:r>
      <w:r w:rsidRPr="00E822C1">
        <w:rPr>
          <w:color w:val="auto"/>
        </w:rPr>
        <w:t xml:space="preserve">ake the necessary arrangements for the provision of fully-funded NHS Continuing Health Care, which may be provided in any appropriate environment, including the person's home. </w:t>
      </w:r>
    </w:p>
    <w:p w:rsidR="000A4673" w:rsidP="0021498A" w14:paraId="0CDA2502" w14:textId="77777777">
      <w:pPr>
        <w:pStyle w:val="Default"/>
        <w:rPr>
          <w:b/>
          <w:color w:val="auto"/>
        </w:rPr>
      </w:pPr>
    </w:p>
    <w:p w:rsidR="00D00A64" w:rsidP="0021498A" w14:paraId="27CA6BA9" w14:textId="77777777">
      <w:pPr>
        <w:pStyle w:val="Default"/>
        <w:rPr>
          <w:b/>
          <w:color w:val="auto"/>
        </w:rPr>
      </w:pPr>
      <w:r>
        <w:rPr>
          <w:b/>
          <w:color w:val="auto"/>
        </w:rPr>
        <w:t>Top Up payme</w:t>
      </w:r>
      <w:r>
        <w:rPr>
          <w:b/>
          <w:color w:val="auto"/>
        </w:rPr>
        <w:t xml:space="preserve">nts </w:t>
      </w:r>
    </w:p>
    <w:p w:rsidR="004D33C1" w:rsidP="0021498A" w14:paraId="1B90F323" w14:textId="77777777">
      <w:pPr>
        <w:pStyle w:val="Default"/>
        <w:jc w:val="both"/>
        <w:rPr>
          <w:b/>
          <w:color w:val="auto"/>
        </w:rPr>
      </w:pPr>
    </w:p>
    <w:p w:rsidR="00D00A64" w:rsidP="0021498A" w14:paraId="22CC36CC" w14:textId="77777777">
      <w:pPr>
        <w:pStyle w:val="Default"/>
        <w:jc w:val="both"/>
        <w:rPr>
          <w:color w:val="auto"/>
        </w:rPr>
      </w:pPr>
      <w:r>
        <w:rPr>
          <w:color w:val="auto"/>
        </w:rPr>
        <w:t xml:space="preserve">From April 2015, following the introduction of S117 A by the Care Act individuals who are </w:t>
      </w:r>
      <w:r w:rsidR="00F333F6">
        <w:rPr>
          <w:color w:val="auto"/>
        </w:rPr>
        <w:t xml:space="preserve">subject to S117 and for whom </w:t>
      </w:r>
      <w:r w:rsidR="00EF3F37">
        <w:rPr>
          <w:color w:val="auto"/>
        </w:rPr>
        <w:t xml:space="preserve">the </w:t>
      </w:r>
      <w:r w:rsidRPr="00691791" w:rsidR="00EF3F37">
        <w:rPr>
          <w:color w:val="auto"/>
        </w:rPr>
        <w:t>ICB</w:t>
      </w:r>
      <w:r>
        <w:rPr>
          <w:color w:val="auto"/>
        </w:rPr>
        <w:t xml:space="preserve"> are providing or arranging accommodation under S117 are entitled to choose their preferred accommodation provided that the </w:t>
      </w:r>
      <w:r>
        <w:rPr>
          <w:color w:val="auto"/>
        </w:rPr>
        <w:t xml:space="preserve">conditions set out in the Regulations are met. </w:t>
      </w:r>
    </w:p>
    <w:p w:rsidR="001468B5" w:rsidP="0021498A" w14:paraId="0F5EE29D" w14:textId="77777777">
      <w:pPr>
        <w:pStyle w:val="Default"/>
        <w:jc w:val="both"/>
        <w:rPr>
          <w:color w:val="auto"/>
        </w:rPr>
      </w:pPr>
    </w:p>
    <w:p w:rsidR="001468B5" w:rsidP="0021498A" w14:paraId="462864D8" w14:textId="77777777">
      <w:pPr>
        <w:pStyle w:val="Default"/>
        <w:jc w:val="both"/>
        <w:rPr>
          <w:color w:val="auto"/>
        </w:rPr>
      </w:pPr>
      <w:r>
        <w:rPr>
          <w:color w:val="auto"/>
        </w:rPr>
        <w:t>It must be noted, however, that</w:t>
      </w:r>
      <w:r w:rsidR="007A376F">
        <w:rPr>
          <w:color w:val="auto"/>
        </w:rPr>
        <w:t xml:space="preserve"> the placing body must offer at least one alternative</w:t>
      </w:r>
      <w:r w:rsidR="00971F1A">
        <w:rPr>
          <w:color w:val="auto"/>
        </w:rPr>
        <w:t xml:space="preserve"> placem</w:t>
      </w:r>
      <w:r w:rsidR="00CA3DA6">
        <w:rPr>
          <w:color w:val="auto"/>
        </w:rPr>
        <w:t>e</w:t>
      </w:r>
      <w:r w:rsidR="00971F1A">
        <w:rPr>
          <w:color w:val="auto"/>
        </w:rPr>
        <w:t>nt which would meet needs</w:t>
      </w:r>
      <w:r w:rsidR="007A376F">
        <w:rPr>
          <w:color w:val="auto"/>
        </w:rPr>
        <w:t xml:space="preserve"> </w:t>
      </w:r>
      <w:r w:rsidR="00971F1A">
        <w:rPr>
          <w:color w:val="auto"/>
        </w:rPr>
        <w:t>without a top up which, for the person</w:t>
      </w:r>
      <w:r w:rsidR="00CA3DA6">
        <w:rPr>
          <w:color w:val="auto"/>
        </w:rPr>
        <w:t xml:space="preserve"> to be personally liable for a top up payment.</w:t>
      </w:r>
      <w:r w:rsidR="00971F1A">
        <w:rPr>
          <w:color w:val="auto"/>
        </w:rPr>
        <w:t xml:space="preserve"> </w:t>
      </w:r>
      <w:r w:rsidR="007A376F">
        <w:rPr>
          <w:color w:val="auto"/>
        </w:rPr>
        <w:t xml:space="preserve"> </w:t>
      </w:r>
      <w:r>
        <w:rPr>
          <w:color w:val="auto"/>
        </w:rPr>
        <w:t xml:space="preserve"> </w:t>
      </w:r>
    </w:p>
    <w:p w:rsidR="004E4D48" w:rsidP="0021498A" w14:paraId="16B19B12" w14:textId="77777777">
      <w:pPr>
        <w:pStyle w:val="Default"/>
        <w:jc w:val="both"/>
        <w:rPr>
          <w:color w:val="auto"/>
        </w:rPr>
      </w:pPr>
    </w:p>
    <w:p w:rsidR="00D00A64" w:rsidP="0021498A" w14:paraId="3696CAE5" w14:textId="77777777">
      <w:pPr>
        <w:pStyle w:val="Default"/>
        <w:jc w:val="both"/>
        <w:rPr>
          <w:color w:val="auto"/>
        </w:rPr>
      </w:pPr>
      <w:r>
        <w:rPr>
          <w:color w:val="auto"/>
        </w:rPr>
        <w:t>A person subject to S117 is entitled to purchase additional services over and above those identified to meet their assessed care needs. Any additional services must be separately invoiced directly to the individual. Any ‘top up’ payment arrangement for S1</w:t>
      </w:r>
      <w:r>
        <w:rPr>
          <w:color w:val="auto"/>
        </w:rPr>
        <w:t>17 must be agreed by the relevant manager and Forum because of the risks involved.</w:t>
      </w:r>
    </w:p>
    <w:p w:rsidR="00BC07DD" w:rsidP="0021498A" w14:paraId="51F2865C" w14:textId="77777777">
      <w:pPr>
        <w:pStyle w:val="Default"/>
        <w:rPr>
          <w:color w:val="auto"/>
        </w:rPr>
      </w:pPr>
    </w:p>
    <w:p w:rsidR="00D00A64" w:rsidP="0021498A" w14:paraId="60196916" w14:textId="77777777">
      <w:pPr>
        <w:pStyle w:val="Default"/>
        <w:rPr>
          <w:color w:val="auto"/>
        </w:rPr>
      </w:pPr>
      <w:r>
        <w:rPr>
          <w:b/>
          <w:color w:val="auto"/>
        </w:rPr>
        <w:t xml:space="preserve">Top Up Payments and Risks </w:t>
      </w:r>
    </w:p>
    <w:p w:rsidR="00815CD3" w:rsidP="0021498A" w14:paraId="49E15FE3" w14:textId="77777777">
      <w:pPr>
        <w:pStyle w:val="Default"/>
        <w:rPr>
          <w:color w:val="auto"/>
        </w:rPr>
      </w:pPr>
    </w:p>
    <w:p w:rsidR="005D454E" w:rsidP="0021498A" w14:paraId="66285AB5" w14:textId="77777777">
      <w:pPr>
        <w:pStyle w:val="Default"/>
        <w:rPr>
          <w:color w:val="auto"/>
        </w:rPr>
      </w:pPr>
      <w:r>
        <w:rPr>
          <w:color w:val="auto"/>
        </w:rPr>
        <w:t>T</w:t>
      </w:r>
      <w:r w:rsidR="00712C8F">
        <w:rPr>
          <w:color w:val="auto"/>
        </w:rPr>
        <w:t>op up</w:t>
      </w:r>
      <w:r w:rsidR="00F07CA8">
        <w:rPr>
          <w:color w:val="auto"/>
        </w:rPr>
        <w:t xml:space="preserve"> payments</w:t>
      </w:r>
      <w:r w:rsidR="00712C8F">
        <w:rPr>
          <w:color w:val="auto"/>
        </w:rPr>
        <w:t xml:space="preserve"> for accommodation </w:t>
      </w:r>
      <w:r w:rsidR="00F07CA8">
        <w:rPr>
          <w:color w:val="auto"/>
        </w:rPr>
        <w:t>are subject</w:t>
      </w:r>
      <w:r w:rsidR="00712C8F">
        <w:rPr>
          <w:color w:val="auto"/>
        </w:rPr>
        <w:t xml:space="preserve"> to the Regulations. The Regulations provide</w:t>
      </w:r>
      <w:r w:rsidR="00441BA4">
        <w:rPr>
          <w:color w:val="auto"/>
        </w:rPr>
        <w:t xml:space="preserve"> that to apply Top up payments</w:t>
      </w:r>
      <w:r w:rsidR="008F564B">
        <w:rPr>
          <w:color w:val="auto"/>
        </w:rPr>
        <w:t>:</w:t>
      </w:r>
      <w:r w:rsidR="00441BA4">
        <w:rPr>
          <w:color w:val="auto"/>
        </w:rPr>
        <w:t xml:space="preserve"> </w:t>
      </w:r>
    </w:p>
    <w:p w:rsidR="00D00A64" w:rsidP="0021498A" w14:paraId="352CCA64" w14:textId="77777777">
      <w:pPr>
        <w:pStyle w:val="Default"/>
        <w:rPr>
          <w:color w:val="auto"/>
        </w:rPr>
      </w:pPr>
      <w:r>
        <w:rPr>
          <w:color w:val="auto"/>
        </w:rPr>
        <w:t xml:space="preserve"> </w:t>
      </w:r>
    </w:p>
    <w:p w:rsidR="00D00A64" w:rsidP="008F564B" w14:paraId="125D22BE" w14:textId="77777777">
      <w:pPr>
        <w:pStyle w:val="Default"/>
        <w:numPr>
          <w:ilvl w:val="0"/>
          <w:numId w:val="50"/>
        </w:numPr>
        <w:rPr>
          <w:color w:val="auto"/>
        </w:rPr>
      </w:pPr>
      <w:r>
        <w:rPr>
          <w:i/>
          <w:color w:val="auto"/>
        </w:rPr>
        <w:t>T</w:t>
      </w:r>
      <w:r w:rsidR="00712C8F">
        <w:rPr>
          <w:i/>
          <w:color w:val="auto"/>
        </w:rPr>
        <w:t xml:space="preserve">he local authority is satisfied that a person (“the payer”) is willing and able to pay the additional cost of the preferred accommodation for the period during which the local authority expects to meet needs by providing or arranging for the provision of that accommodation; and </w:t>
      </w:r>
    </w:p>
    <w:p w:rsidR="00D00A64" w:rsidP="008F564B" w14:paraId="1A0A8048" w14:textId="77777777">
      <w:pPr>
        <w:pStyle w:val="Default"/>
        <w:numPr>
          <w:ilvl w:val="0"/>
          <w:numId w:val="50"/>
        </w:numPr>
        <w:rPr>
          <w:color w:val="auto"/>
        </w:rPr>
      </w:pPr>
      <w:r w:rsidRPr="008F564B">
        <w:rPr>
          <w:i/>
          <w:iCs/>
          <w:color w:val="auto"/>
        </w:rPr>
        <w:t>T</w:t>
      </w:r>
      <w:r w:rsidR="00712C8F">
        <w:rPr>
          <w:i/>
          <w:color w:val="auto"/>
        </w:rPr>
        <w:t xml:space="preserve">he payer enters into a written agreement with the authority in which the payer agrees to pay the additional cost. </w:t>
      </w:r>
    </w:p>
    <w:p w:rsidR="00D00A64" w:rsidP="0021498A" w14:paraId="1FE818E8" w14:textId="77777777">
      <w:pPr>
        <w:pStyle w:val="Default"/>
        <w:rPr>
          <w:color w:val="auto"/>
        </w:rPr>
      </w:pPr>
    </w:p>
    <w:p w:rsidR="00D00A64" w:rsidP="000F7B69" w14:paraId="26105273" w14:textId="77777777">
      <w:pPr>
        <w:pStyle w:val="Default"/>
        <w:jc w:val="both"/>
        <w:rPr>
          <w:color w:val="auto"/>
        </w:rPr>
      </w:pPr>
      <w:r>
        <w:rPr>
          <w:color w:val="auto"/>
        </w:rPr>
        <w:t xml:space="preserve">There is no need to undertake a financial </w:t>
      </w:r>
      <w:r w:rsidR="0076182D">
        <w:rPr>
          <w:color w:val="auto"/>
        </w:rPr>
        <w:t>assessment,</w:t>
      </w:r>
      <w:r>
        <w:rPr>
          <w:color w:val="auto"/>
        </w:rPr>
        <w:t xml:space="preserve"> but the risk</w:t>
      </w:r>
      <w:r w:rsidR="00285C58">
        <w:rPr>
          <w:color w:val="auto"/>
        </w:rPr>
        <w:t xml:space="preserve"> mitigation</w:t>
      </w:r>
      <w:r w:rsidR="000F7B69">
        <w:rPr>
          <w:color w:val="auto"/>
        </w:rPr>
        <w:t xml:space="preserve">s </w:t>
      </w:r>
      <w:r>
        <w:rPr>
          <w:color w:val="auto"/>
        </w:rPr>
        <w:t xml:space="preserve">detailed </w:t>
      </w:r>
      <w:r w:rsidR="00285C58">
        <w:rPr>
          <w:color w:val="auto"/>
        </w:rPr>
        <w:t>above</w:t>
      </w:r>
      <w:r w:rsidR="005C1A3A">
        <w:rPr>
          <w:color w:val="auto"/>
        </w:rPr>
        <w:t xml:space="preserve"> </w:t>
      </w:r>
      <w:r>
        <w:rPr>
          <w:color w:val="auto"/>
        </w:rPr>
        <w:t xml:space="preserve">must be clearly explained and recorded. </w:t>
      </w:r>
      <w:r>
        <w:rPr>
          <w:color w:val="auto"/>
        </w:rPr>
        <w:t xml:space="preserve"> If the </w:t>
      </w:r>
      <w:r w:rsidR="000F7B69">
        <w:rPr>
          <w:color w:val="auto"/>
        </w:rPr>
        <w:t>perso</w:t>
      </w:r>
      <w:r w:rsidR="0006517A">
        <w:rPr>
          <w:color w:val="auto"/>
        </w:rPr>
        <w:t>n</w:t>
      </w:r>
      <w:r>
        <w:rPr>
          <w:color w:val="auto"/>
        </w:rPr>
        <w:t xml:space="preserve"> is discharged from S117 and meets the eligibility criteria for social care </w:t>
      </w:r>
      <w:r w:rsidR="00FD3332">
        <w:rPr>
          <w:color w:val="auto"/>
        </w:rPr>
        <w:t>services,</w:t>
      </w:r>
      <w:r>
        <w:rPr>
          <w:color w:val="auto"/>
        </w:rPr>
        <w:t xml:space="preserve"> then the usual financial arrangements will apply. </w:t>
      </w:r>
    </w:p>
    <w:p w:rsidR="00D00A64" w:rsidP="0021498A" w14:paraId="5B37DB45" w14:textId="77777777">
      <w:pPr>
        <w:pStyle w:val="Default"/>
        <w:rPr>
          <w:color w:val="auto"/>
        </w:rPr>
      </w:pPr>
    </w:p>
    <w:p w:rsidR="00D00A64" w:rsidP="0021498A" w14:paraId="08E3C993" w14:textId="77777777">
      <w:pPr>
        <w:pStyle w:val="Default"/>
        <w:rPr>
          <w:b/>
          <w:color w:val="auto"/>
        </w:rPr>
      </w:pPr>
      <w:r>
        <w:rPr>
          <w:b/>
          <w:color w:val="auto"/>
        </w:rPr>
        <w:t>S117 and Prescription Charges</w:t>
      </w:r>
    </w:p>
    <w:p w:rsidR="00D00A64" w:rsidP="0021498A" w14:paraId="25B8C846" w14:textId="77777777">
      <w:pPr>
        <w:pStyle w:val="Default"/>
        <w:rPr>
          <w:b/>
          <w:color w:val="auto"/>
        </w:rPr>
      </w:pPr>
    </w:p>
    <w:p w:rsidR="00D00A64" w:rsidP="00FD3332" w14:paraId="3CE7DDED" w14:textId="77777777">
      <w:pPr>
        <w:pStyle w:val="Default"/>
        <w:jc w:val="both"/>
        <w:rPr>
          <w:color w:val="auto"/>
        </w:rPr>
      </w:pPr>
      <w:r>
        <w:rPr>
          <w:color w:val="auto"/>
        </w:rPr>
        <w:t xml:space="preserve">S117 does not automatically entitle individuals to free prescriptions. The </w:t>
      </w:r>
      <w:r w:rsidR="0076182D">
        <w:rPr>
          <w:color w:val="auto"/>
        </w:rPr>
        <w:t>Regulations (</w:t>
      </w:r>
      <w:r>
        <w:rPr>
          <w:color w:val="auto"/>
        </w:rPr>
        <w:t>National Health Service (Charges for Drugs and Appliances) Regulations 2000(b)) state the criteria required, so that individuals may be able to claim free prescriptions</w:t>
      </w:r>
      <w:r>
        <w:rPr>
          <w:color w:val="auto"/>
        </w:rPr>
        <w:t xml:space="preserve"> if, at the time the prescription is dispensed</w:t>
      </w:r>
      <w:r w:rsidR="00CA74CC">
        <w:rPr>
          <w:color w:val="auto"/>
        </w:rPr>
        <w:t>,</w:t>
      </w:r>
      <w:r w:rsidR="000E4ACA">
        <w:rPr>
          <w:color w:val="auto"/>
        </w:rPr>
        <w:t xml:space="preserve"> they were in receipt of a qualifying benefit or exempted condition.</w:t>
      </w:r>
    </w:p>
    <w:p w:rsidR="00D00A64" w:rsidP="0021498A" w14:paraId="2639A54A" w14:textId="77777777">
      <w:pPr>
        <w:pStyle w:val="Default"/>
        <w:rPr>
          <w:color w:val="auto"/>
        </w:rPr>
      </w:pPr>
    </w:p>
    <w:p w:rsidR="00D00A64" w:rsidP="0021498A" w14:paraId="0C86D9B5" w14:textId="77777777">
      <w:pPr>
        <w:pStyle w:val="Default"/>
        <w:rPr>
          <w:b/>
          <w:color w:val="auto"/>
        </w:rPr>
      </w:pPr>
      <w:r>
        <w:rPr>
          <w:b/>
          <w:color w:val="auto"/>
        </w:rPr>
        <w:t xml:space="preserve">Direct Payments </w:t>
      </w:r>
    </w:p>
    <w:p w:rsidR="00D00A64" w:rsidP="0021498A" w14:paraId="2C5AB5B8" w14:textId="77777777">
      <w:pPr>
        <w:pStyle w:val="Default"/>
        <w:rPr>
          <w:color w:val="auto"/>
        </w:rPr>
      </w:pPr>
    </w:p>
    <w:p w:rsidR="00D00A64" w:rsidP="0021498A" w14:paraId="2EFA19D4" w14:textId="77777777">
      <w:pPr>
        <w:spacing w:after="5"/>
        <w:ind w:left="0" w:right="33"/>
      </w:pPr>
      <w:r>
        <w:rPr>
          <w:color w:val="auto"/>
        </w:rPr>
        <w:t>Local authorities</w:t>
      </w:r>
      <w:r w:rsidR="00712C8F">
        <w:rPr>
          <w:color w:val="auto"/>
        </w:rPr>
        <w:t xml:space="preserve"> have a duty to offer </w:t>
      </w:r>
      <w:r w:rsidR="00CE19F7">
        <w:rPr>
          <w:color w:val="auto"/>
        </w:rPr>
        <w:t>D</w:t>
      </w:r>
      <w:r w:rsidR="00712C8F">
        <w:rPr>
          <w:color w:val="auto"/>
        </w:rPr>
        <w:t xml:space="preserve">irect </w:t>
      </w:r>
      <w:r w:rsidR="00CE19F7">
        <w:rPr>
          <w:color w:val="auto"/>
        </w:rPr>
        <w:t>P</w:t>
      </w:r>
      <w:r w:rsidR="00712C8F">
        <w:rPr>
          <w:color w:val="auto"/>
        </w:rPr>
        <w:t xml:space="preserve">ayments to people who are subject to mental health legislation with the principal exception of people who are on </w:t>
      </w:r>
      <w:r w:rsidR="00712C8F">
        <w:rPr>
          <w:i/>
          <w:color w:val="auto"/>
        </w:rPr>
        <w:t xml:space="preserve">conditional discharge </w:t>
      </w:r>
      <w:r w:rsidR="00712C8F">
        <w:rPr>
          <w:color w:val="auto"/>
        </w:rPr>
        <w:t xml:space="preserve">from hospital under Part III of the MHA where there is now a power (but not a duty) to offer </w:t>
      </w:r>
      <w:r w:rsidR="006A548D">
        <w:rPr>
          <w:color w:val="auto"/>
        </w:rPr>
        <w:t>D</w:t>
      </w:r>
      <w:r w:rsidR="00712C8F">
        <w:rPr>
          <w:color w:val="auto"/>
        </w:rPr>
        <w:t xml:space="preserve">irect </w:t>
      </w:r>
      <w:r w:rsidR="006A548D">
        <w:rPr>
          <w:color w:val="auto"/>
        </w:rPr>
        <w:t>P</w:t>
      </w:r>
      <w:r w:rsidR="00712C8F">
        <w:rPr>
          <w:color w:val="auto"/>
        </w:rPr>
        <w:t xml:space="preserve">ayments. Local </w:t>
      </w:r>
      <w:r w:rsidR="006A548D">
        <w:rPr>
          <w:color w:val="auto"/>
        </w:rPr>
        <w:t>a</w:t>
      </w:r>
      <w:r w:rsidR="00712C8F">
        <w:rPr>
          <w:color w:val="auto"/>
        </w:rPr>
        <w:t xml:space="preserve">uthorities also have a power (but not a duty) to offer </w:t>
      </w:r>
      <w:r w:rsidR="006A548D">
        <w:rPr>
          <w:color w:val="auto"/>
        </w:rPr>
        <w:t>D</w:t>
      </w:r>
      <w:r w:rsidR="00712C8F">
        <w:rPr>
          <w:color w:val="auto"/>
        </w:rPr>
        <w:t xml:space="preserve">irect </w:t>
      </w:r>
      <w:r w:rsidR="00143FB7">
        <w:rPr>
          <w:color w:val="auto"/>
        </w:rPr>
        <w:t>P</w:t>
      </w:r>
      <w:r w:rsidR="00712C8F">
        <w:rPr>
          <w:color w:val="auto"/>
        </w:rPr>
        <w:t>ayment arrangements for conditions attached to a Guardianship Order.</w:t>
      </w:r>
    </w:p>
    <w:p w:rsidR="00D00A64" w:rsidP="0021498A" w14:paraId="4BBDA684" w14:textId="77777777">
      <w:pPr>
        <w:ind w:left="0" w:firstLine="0"/>
        <w:jc w:val="left"/>
        <w:rPr>
          <w:b/>
        </w:rPr>
      </w:pPr>
    </w:p>
    <w:p w:rsidR="00D00A64" w:rsidP="0021498A" w14:paraId="45AA0140" w14:textId="77777777">
      <w:pPr>
        <w:ind w:left="0" w:firstLine="0"/>
        <w:jc w:val="left"/>
        <w:rPr>
          <w:b/>
        </w:rPr>
      </w:pPr>
      <w:r>
        <w:rPr>
          <w:b/>
        </w:rPr>
        <w:t>Section 117 and Personal Health Budgets</w:t>
      </w:r>
    </w:p>
    <w:p w:rsidR="00D00A64" w:rsidP="0021498A" w14:paraId="25FED249" w14:textId="77777777">
      <w:pPr>
        <w:ind w:left="0" w:firstLine="0"/>
        <w:jc w:val="left"/>
        <w:rPr>
          <w:b/>
        </w:rPr>
      </w:pPr>
    </w:p>
    <w:p w:rsidR="00D00A64" w:rsidP="0021498A" w14:paraId="3BD612C9" w14:textId="77777777">
      <w:pPr>
        <w:ind w:left="0" w:firstLine="0"/>
      </w:pPr>
      <w:r>
        <w:t xml:space="preserve">From December 2019, people eligible for </w:t>
      </w:r>
      <w:r w:rsidR="00143FB7">
        <w:t>S</w:t>
      </w:r>
      <w:r>
        <w:t xml:space="preserve">ection 117 </w:t>
      </w:r>
      <w:r w:rsidR="005D6D92">
        <w:t xml:space="preserve">Aftercare </w:t>
      </w:r>
      <w:r w:rsidR="00BA7CDF">
        <w:t xml:space="preserve">have a legal right to a Personal Health Budget. A </w:t>
      </w:r>
      <w:r w:rsidR="00143FB7">
        <w:t>P</w:t>
      </w:r>
      <w:r w:rsidR="00BA7CDF">
        <w:t xml:space="preserve">ersonal </w:t>
      </w:r>
      <w:r w:rsidR="00143FB7">
        <w:t>H</w:t>
      </w:r>
      <w:r w:rsidR="00BA7CDF">
        <w:t xml:space="preserve">ealth </w:t>
      </w:r>
      <w:r w:rsidR="00143FB7">
        <w:t>B</w:t>
      </w:r>
      <w:r w:rsidR="00BA7CDF">
        <w:t>udget is an amount of money to support a person</w:t>
      </w:r>
      <w:r w:rsidR="00591244">
        <w:t>'</w:t>
      </w:r>
      <w:r w:rsidR="00BA7CDF">
        <w:t>s identified health and wellbeing needs, which is planned and agreed between the person, their representative, or in the case o</w:t>
      </w:r>
      <w:r w:rsidR="006E72EF">
        <w:t>f children, their families or carers</w:t>
      </w:r>
      <w:r w:rsidR="000F4F89">
        <w:t xml:space="preserve"> and the local NHS.</w:t>
      </w:r>
    </w:p>
    <w:p w:rsidR="00D00A64" w:rsidP="0021498A" w14:paraId="1E9B81D0" w14:textId="77777777">
      <w:pPr>
        <w:ind w:right="660"/>
      </w:pPr>
    </w:p>
    <w:p w:rsidR="00591244" w:rsidP="0021498A" w14:paraId="4ECFC567" w14:textId="77777777">
      <w:pPr>
        <w:ind w:right="660"/>
      </w:pPr>
    </w:p>
    <w:p w:rsidR="00CC3238" w:rsidP="0021498A" w14:paraId="13D4ED24" w14:textId="77777777">
      <w:pPr>
        <w:ind w:right="660"/>
      </w:pPr>
    </w:p>
    <w:p w:rsidR="00CC3238" w:rsidP="0021498A" w14:paraId="6A9A470E" w14:textId="77777777">
      <w:pPr>
        <w:ind w:right="660"/>
      </w:pPr>
    </w:p>
    <w:p w:rsidR="00D00A64" w:rsidP="0021498A" w14:paraId="3BA4E124" w14:textId="77777777">
      <w:pPr>
        <w:ind w:left="0" w:right="33" w:firstLine="0"/>
        <w:rPr>
          <w:b/>
          <w:sz w:val="28"/>
          <w:szCs w:val="28"/>
        </w:rPr>
      </w:pPr>
      <w:r>
        <w:rPr>
          <w:b/>
          <w:sz w:val="28"/>
          <w:szCs w:val="28"/>
        </w:rPr>
        <w:t xml:space="preserve">8. </w:t>
      </w:r>
      <w:r w:rsidR="00712C8F">
        <w:rPr>
          <w:b/>
          <w:sz w:val="28"/>
          <w:szCs w:val="28"/>
        </w:rPr>
        <w:t>Reviewing Section 117 Aftercare</w:t>
      </w:r>
    </w:p>
    <w:p w:rsidR="00F333F6" w:rsidRPr="00591244" w:rsidP="0021498A" w14:paraId="3F5E01FD" w14:textId="77777777">
      <w:pPr>
        <w:ind w:left="0" w:right="33" w:firstLine="0"/>
        <w:rPr>
          <w:b/>
        </w:rPr>
      </w:pPr>
    </w:p>
    <w:p w:rsidR="00D00A64" w:rsidP="0021498A" w14:paraId="147F0D92" w14:textId="77777777">
      <w:pPr>
        <w:autoSpaceDE w:val="0"/>
        <w:autoSpaceDN w:val="0"/>
        <w:ind w:left="0" w:firstLine="0"/>
        <w:rPr>
          <w:rFonts w:eastAsia="Helvetica-Light" w:hAnsi="Helvetica-Light"/>
        </w:rPr>
      </w:pPr>
      <w:r>
        <w:rPr>
          <w:rFonts w:eastAsia="Helvetica-Light" w:hAnsi="Helvetica-Light"/>
        </w:rPr>
        <w:t>A review date is set so that the Section 117 Aftercare is not left to run indefinitely without thought of discharge.  All people discharged from hospital with Section 117 Aft</w:t>
      </w:r>
      <w:r>
        <w:rPr>
          <w:rFonts w:eastAsia="Helvetica-Light" w:hAnsi="Helvetica-Light"/>
        </w:rPr>
        <w:t xml:space="preserve">ercare arrangements in place should have their care reviewed </w:t>
      </w:r>
      <w:r w:rsidRPr="00035465">
        <w:rPr>
          <w:rFonts w:eastAsia="Helvetica-Light" w:hAnsi="Helvetica-Light"/>
        </w:rPr>
        <w:t xml:space="preserve">within six </w:t>
      </w:r>
      <w:r w:rsidRPr="00035465" w:rsidR="00C9432D">
        <w:rPr>
          <w:rFonts w:eastAsia="Helvetica-Light" w:hAnsi="Helvetica-Light"/>
        </w:rPr>
        <w:t>weeks</w:t>
      </w:r>
      <w:r w:rsidRPr="00035465">
        <w:rPr>
          <w:rFonts w:eastAsia="Helvetica-Light" w:hAnsi="Helvetica-Light"/>
        </w:rPr>
        <w:t xml:space="preserve"> from the date of discharge and</w:t>
      </w:r>
      <w:r w:rsidR="00422607">
        <w:rPr>
          <w:rFonts w:eastAsia="Helvetica-Light" w:hAnsi="Helvetica-Light"/>
        </w:rPr>
        <w:t>,</w:t>
      </w:r>
      <w:r w:rsidRPr="00035465">
        <w:rPr>
          <w:rFonts w:eastAsia="Helvetica-Light" w:hAnsi="Helvetica-Light"/>
        </w:rPr>
        <w:t xml:space="preserve"> following that, at least annually</w:t>
      </w:r>
      <w:r w:rsidR="00C6129A">
        <w:rPr>
          <w:rFonts w:eastAsia="Helvetica-Light" w:hAnsi="Helvetica-Light"/>
        </w:rPr>
        <w:t xml:space="preserve"> </w:t>
      </w:r>
      <w:r w:rsidR="00C6129A">
        <w:rPr>
          <w:rFonts w:eastAsia="Helvetica-Light" w:hAnsi="Helvetica-Light"/>
        </w:rPr>
        <w:t>–</w:t>
      </w:r>
      <w:r w:rsidR="00C6129A">
        <w:rPr>
          <w:rFonts w:eastAsia="Helvetica-Light" w:hAnsi="Helvetica-Light"/>
        </w:rPr>
        <w:t xml:space="preserve"> and </w:t>
      </w:r>
      <w:r w:rsidRPr="00035465" w:rsidR="00C9432D">
        <w:rPr>
          <w:rFonts w:eastAsia="Helvetica-Light" w:hAnsi="Helvetica-Light"/>
        </w:rPr>
        <w:t>more often if there are changes in need or circumstances</w:t>
      </w:r>
      <w:r>
        <w:rPr>
          <w:rFonts w:eastAsia="Helvetica-Light" w:hAnsi="Helvetica-Light"/>
        </w:rPr>
        <w:t>. Each review must consider whether Section 117 Af</w:t>
      </w:r>
      <w:r>
        <w:rPr>
          <w:rFonts w:eastAsia="Helvetica-Light" w:hAnsi="Helvetica-Light"/>
        </w:rPr>
        <w:t>tercare can be discharged</w:t>
      </w:r>
      <w:r w:rsidRPr="007D4CCF">
        <w:rPr>
          <w:rFonts w:eastAsia="Helvetica-Light" w:hAnsi="Helvetica-Light"/>
        </w:rPr>
        <w:t xml:space="preserve">. </w:t>
      </w:r>
      <w:r w:rsidRPr="007D4CCF" w:rsidR="00DA5EC1">
        <w:rPr>
          <w:rFonts w:eastAsia="Helvetica-Light" w:hAnsi="Helvetica-Light"/>
        </w:rPr>
        <w:t xml:space="preserve">Where care and support </w:t>
      </w:r>
      <w:r w:rsidRPr="007D4CCF" w:rsidR="00EC4C46">
        <w:rPr>
          <w:rFonts w:eastAsia="Helvetica-Light" w:hAnsi="Helvetica-Light"/>
        </w:rPr>
        <w:t>are</w:t>
      </w:r>
      <w:r w:rsidRPr="007D4CCF" w:rsidR="00DA5EC1">
        <w:rPr>
          <w:rFonts w:eastAsia="Helvetica-Light" w:hAnsi="Helvetica-Light"/>
        </w:rPr>
        <w:t xml:space="preserve"> delivered by the </w:t>
      </w:r>
      <w:r w:rsidR="00EC4C46">
        <w:rPr>
          <w:rFonts w:eastAsia="Helvetica-Light" w:hAnsi="Helvetica-Light"/>
        </w:rPr>
        <w:t>l</w:t>
      </w:r>
      <w:r w:rsidRPr="007D4CCF" w:rsidR="00DA5EC1">
        <w:rPr>
          <w:rFonts w:eastAsia="Helvetica-Light" w:hAnsi="Helvetica-Light"/>
        </w:rPr>
        <w:t>ocal authority</w:t>
      </w:r>
      <w:r w:rsidR="00E8604A">
        <w:rPr>
          <w:rFonts w:eastAsia="Helvetica-Light" w:hAnsi="Helvetica-Light"/>
        </w:rPr>
        <w:t>,</w:t>
      </w:r>
      <w:r w:rsidRPr="007D4CCF" w:rsidR="00DA5EC1">
        <w:rPr>
          <w:rFonts w:eastAsia="Helvetica-Light" w:hAnsi="Helvetica-Light"/>
        </w:rPr>
        <w:t xml:space="preserve"> </w:t>
      </w:r>
      <w:r w:rsidR="00EC4C46">
        <w:rPr>
          <w:rFonts w:eastAsia="Helvetica-Light" w:hAnsi="Helvetica-Light"/>
        </w:rPr>
        <w:t>S</w:t>
      </w:r>
      <w:r w:rsidRPr="007D4CCF" w:rsidR="00DA5EC1">
        <w:rPr>
          <w:rFonts w:eastAsia="Helvetica-Light" w:hAnsi="Helvetica-Light"/>
        </w:rPr>
        <w:t>117 will be considered alongside the review of all other care and support needs and p</w:t>
      </w:r>
      <w:r w:rsidR="00E8604A">
        <w:rPr>
          <w:rFonts w:eastAsia="Helvetica-Light" w:hAnsi="Helvetica-Light"/>
        </w:rPr>
        <w:t>l</w:t>
      </w:r>
      <w:r w:rsidRPr="007D4CCF" w:rsidR="00DA5EC1">
        <w:rPr>
          <w:rFonts w:eastAsia="Helvetica-Light" w:hAnsi="Helvetica-Light"/>
        </w:rPr>
        <w:t xml:space="preserve">anned for </w:t>
      </w:r>
      <w:r w:rsidR="001B6887">
        <w:rPr>
          <w:rFonts w:eastAsia="Helvetica-Light" w:hAnsi="Helvetica-Light"/>
        </w:rPr>
        <w:t>in</w:t>
      </w:r>
      <w:r w:rsidRPr="007D4CCF" w:rsidR="00DA5EC1">
        <w:rPr>
          <w:rFonts w:eastAsia="Helvetica-Light" w:hAnsi="Helvetica-Light"/>
        </w:rPr>
        <w:t xml:space="preserve"> the support plan.</w:t>
      </w:r>
    </w:p>
    <w:p w:rsidR="00D00A64" w:rsidP="0021498A" w14:paraId="69385887" w14:textId="77777777">
      <w:pPr>
        <w:autoSpaceDE w:val="0"/>
        <w:autoSpaceDN w:val="0"/>
        <w:ind w:left="396" w:right="660" w:hanging="396"/>
        <w:rPr>
          <w:rFonts w:eastAsia="Helvetica-Light" w:hAnsi="Helvetica-Light"/>
        </w:rPr>
      </w:pPr>
    </w:p>
    <w:p w:rsidR="00D00A64" w:rsidP="001B6887" w14:paraId="31A91F9E" w14:textId="77777777">
      <w:pPr>
        <w:autoSpaceDE w:val="0"/>
        <w:autoSpaceDN w:val="0"/>
        <w:ind w:left="0" w:firstLine="0"/>
        <w:rPr>
          <w:rFonts w:eastAsia="Helvetica-Light" w:hAnsi="Helvetica-Light"/>
        </w:rPr>
      </w:pPr>
      <w:r>
        <w:rPr>
          <w:rFonts w:eastAsia="Helvetica-Light" w:hAnsi="Helvetica-Light"/>
        </w:rPr>
        <w:t xml:space="preserve">If there is to be any change to the care and support plan </w:t>
      </w:r>
      <w:r w:rsidR="001B6887">
        <w:rPr>
          <w:rFonts w:eastAsia="Helvetica-Light" w:hAnsi="Helvetica-Light"/>
        </w:rPr>
        <w:t>because of</w:t>
      </w:r>
      <w:r>
        <w:rPr>
          <w:rFonts w:eastAsia="Helvetica-Light" w:hAnsi="Helvetica-Light"/>
        </w:rPr>
        <w:t xml:space="preserve"> a Section117</w:t>
      </w:r>
      <w:r w:rsidR="001B6887">
        <w:rPr>
          <w:rFonts w:eastAsia="Helvetica-Light" w:hAnsi="Helvetica-Light"/>
        </w:rPr>
        <w:t xml:space="preserve"> </w:t>
      </w:r>
      <w:r>
        <w:rPr>
          <w:rFonts w:eastAsia="Helvetica-Light" w:hAnsi="Helvetica-Light"/>
        </w:rPr>
        <w:t>review, it must be documented clearly whether or not the Section 117 arrangements continue, in which case funding needs to be agreed by the budget holder(s).</w:t>
      </w:r>
    </w:p>
    <w:p w:rsidR="009B72D8" w:rsidP="0021498A" w14:paraId="402EAB71" w14:textId="77777777">
      <w:pPr>
        <w:autoSpaceDE w:val="0"/>
        <w:autoSpaceDN w:val="0"/>
        <w:ind w:left="0" w:firstLine="0"/>
        <w:rPr>
          <w:rFonts w:eastAsia="Helvetica-Light" w:hAnsi="Helvetica-Light"/>
          <w:b/>
        </w:rPr>
      </w:pPr>
    </w:p>
    <w:p w:rsidR="008B1CC4" w:rsidP="0021498A" w14:paraId="5973ECFC" w14:textId="77777777">
      <w:pPr>
        <w:autoSpaceDE w:val="0"/>
        <w:autoSpaceDN w:val="0"/>
        <w:ind w:left="0" w:firstLine="0"/>
        <w:rPr>
          <w:rFonts w:eastAsia="Helvetica-Light" w:hAnsi="Helvetica-Light"/>
          <w:bCs/>
        </w:rPr>
      </w:pPr>
      <w:r w:rsidRPr="00DA5EC1">
        <w:rPr>
          <w:rFonts w:eastAsia="Helvetica-Light" w:hAnsi="Helvetica-Light"/>
          <w:bCs/>
        </w:rPr>
        <w:t>C</w:t>
      </w:r>
      <w:r w:rsidR="00074D34">
        <w:rPr>
          <w:rFonts w:eastAsia="Helvetica-Light" w:hAnsi="Helvetica-Light"/>
          <w:bCs/>
        </w:rPr>
        <w:t xml:space="preserve">are </w:t>
      </w:r>
      <w:r w:rsidRPr="00DA5EC1">
        <w:rPr>
          <w:rFonts w:eastAsia="Helvetica-Light" w:hAnsi="Helvetica-Light"/>
          <w:bCs/>
        </w:rPr>
        <w:t>P</w:t>
      </w:r>
      <w:r w:rsidR="00074D34">
        <w:rPr>
          <w:rFonts w:eastAsia="Helvetica-Light" w:hAnsi="Helvetica-Light"/>
          <w:bCs/>
        </w:rPr>
        <w:t xml:space="preserve">rogramme </w:t>
      </w:r>
      <w:r w:rsidRPr="00DA5EC1" w:rsidR="008F564B">
        <w:rPr>
          <w:rFonts w:eastAsia="Helvetica-Light" w:hAnsi="Helvetica-Light"/>
          <w:bCs/>
        </w:rPr>
        <w:t>A</w:t>
      </w:r>
      <w:r w:rsidR="008F564B">
        <w:rPr>
          <w:rFonts w:eastAsia="Helvetica-Light" w:hAnsi="Helvetica-Light"/>
          <w:bCs/>
        </w:rPr>
        <w:t>pproach</w:t>
      </w:r>
      <w:r w:rsidRPr="00DA5EC1" w:rsidR="008F564B">
        <w:rPr>
          <w:rFonts w:eastAsia="Helvetica-Light" w:hAnsi="Helvetica-Light"/>
          <w:bCs/>
        </w:rPr>
        <w:t xml:space="preserve"> </w:t>
      </w:r>
      <w:r w:rsidR="008F564B">
        <w:rPr>
          <w:rFonts w:eastAsia="Helvetica-Light" w:hAnsi="Helvetica-Light"/>
          <w:bCs/>
        </w:rPr>
        <w:t>(</w:t>
      </w:r>
      <w:r w:rsidR="00074D34">
        <w:rPr>
          <w:rFonts w:eastAsia="Helvetica-Light" w:hAnsi="Helvetica-Light"/>
          <w:bCs/>
        </w:rPr>
        <w:t>CPA)</w:t>
      </w:r>
      <w:r w:rsidR="00EC205B">
        <w:rPr>
          <w:rFonts w:eastAsia="Helvetica-Light" w:hAnsi="Helvetica-Light"/>
          <w:bCs/>
        </w:rPr>
        <w:t xml:space="preserve"> </w:t>
      </w:r>
      <w:r w:rsidRPr="00DA5EC1">
        <w:rPr>
          <w:rFonts w:eastAsia="Helvetica-Light" w:hAnsi="Helvetica-Light"/>
          <w:bCs/>
        </w:rPr>
        <w:t>is changing</w:t>
      </w:r>
      <w:r w:rsidR="000A33C9">
        <w:rPr>
          <w:rFonts w:eastAsia="Helvetica-Light" w:hAnsi="Helvetica-Light"/>
          <w:bCs/>
        </w:rPr>
        <w:t xml:space="preserve"> </w:t>
      </w:r>
      <w:r w:rsidRPr="00035465" w:rsidR="000A33C9">
        <w:rPr>
          <w:rFonts w:eastAsia="Helvetica-Light" w:hAnsi="Helvetica-Light"/>
          <w:bCs/>
        </w:rPr>
        <w:t xml:space="preserve">in line with the NHS Long </w:t>
      </w:r>
      <w:r w:rsidR="00C43941">
        <w:rPr>
          <w:rFonts w:eastAsia="Helvetica-Light" w:hAnsi="Helvetica-Light"/>
          <w:bCs/>
        </w:rPr>
        <w:t>T</w:t>
      </w:r>
      <w:r w:rsidRPr="00035465" w:rsidR="000A33C9">
        <w:rPr>
          <w:rFonts w:eastAsia="Helvetica-Light" w:hAnsi="Helvetica-Light"/>
          <w:bCs/>
        </w:rPr>
        <w:t xml:space="preserve">erm </w:t>
      </w:r>
      <w:r w:rsidR="00C43941">
        <w:rPr>
          <w:rFonts w:eastAsia="Helvetica-Light" w:hAnsi="Helvetica-Light"/>
          <w:bCs/>
        </w:rPr>
        <w:t>P</w:t>
      </w:r>
      <w:r w:rsidRPr="00035465" w:rsidR="000A33C9">
        <w:rPr>
          <w:rFonts w:eastAsia="Helvetica-Light" w:hAnsi="Helvetica-Light"/>
          <w:bCs/>
        </w:rPr>
        <w:t xml:space="preserve">lan and </w:t>
      </w:r>
      <w:r w:rsidR="00074D34">
        <w:rPr>
          <w:rFonts w:eastAsia="Helvetica-Light" w:hAnsi="Helvetica-Light"/>
          <w:bCs/>
        </w:rPr>
        <w:t>Community Mental Health Transformation.</w:t>
      </w:r>
      <w:r w:rsidRPr="00035465" w:rsidR="00C75FBB">
        <w:rPr>
          <w:rFonts w:eastAsia="Helvetica-Light" w:hAnsi="Helvetica-Light"/>
          <w:bCs/>
        </w:rPr>
        <w:t xml:space="preserve"> Whilst the LGO and PHSO guidance referenced in </w:t>
      </w:r>
      <w:r w:rsidR="001F78A2">
        <w:rPr>
          <w:rFonts w:eastAsia="Helvetica-Light" w:hAnsi="Helvetica-Light"/>
          <w:bCs/>
        </w:rPr>
        <w:t>S</w:t>
      </w:r>
      <w:r w:rsidRPr="00035465" w:rsidR="00C75FBB">
        <w:rPr>
          <w:rFonts w:eastAsia="Helvetica-Light" w:hAnsi="Helvetica-Light"/>
          <w:bCs/>
        </w:rPr>
        <w:t xml:space="preserve">ection </w:t>
      </w:r>
      <w:r w:rsidR="001F78A2">
        <w:rPr>
          <w:rFonts w:eastAsia="Helvetica-Light" w:hAnsi="Helvetica-Light"/>
          <w:bCs/>
        </w:rPr>
        <w:t>4</w:t>
      </w:r>
      <w:r w:rsidRPr="00035465" w:rsidR="001F78A2">
        <w:rPr>
          <w:rFonts w:eastAsia="Helvetica-Light" w:hAnsi="Helvetica-Light"/>
          <w:bCs/>
        </w:rPr>
        <w:t xml:space="preserve"> </w:t>
      </w:r>
      <w:r w:rsidRPr="00035465" w:rsidR="00C75FBB">
        <w:rPr>
          <w:rFonts w:eastAsia="Helvetica-Light" w:hAnsi="Helvetica-Light"/>
          <w:bCs/>
        </w:rPr>
        <w:t>of this document made reference to CPA, the new model represents an opportunity to</w:t>
      </w:r>
      <w:r w:rsidRPr="00035465" w:rsidR="00951EC6">
        <w:rPr>
          <w:rFonts w:eastAsia="Helvetica-Light" w:hAnsi="Helvetica-Light"/>
          <w:bCs/>
        </w:rPr>
        <w:t xml:space="preserve"> improve and to align with the Care </w:t>
      </w:r>
      <w:r w:rsidR="00296124">
        <w:rPr>
          <w:rFonts w:eastAsia="Helvetica-Light" w:hAnsi="Helvetica-Light"/>
          <w:bCs/>
        </w:rPr>
        <w:t>A</w:t>
      </w:r>
      <w:r w:rsidRPr="00035465" w:rsidR="00296124">
        <w:rPr>
          <w:rFonts w:eastAsia="Helvetica-Light" w:hAnsi="Helvetica-Light"/>
          <w:bCs/>
        </w:rPr>
        <w:t>ct</w:t>
      </w:r>
      <w:r w:rsidRPr="00035465" w:rsidR="00951EC6">
        <w:rPr>
          <w:rFonts w:eastAsia="Helvetica-Light" w:hAnsi="Helvetica-Light"/>
          <w:bCs/>
        </w:rPr>
        <w:t>.</w:t>
      </w:r>
      <w:r w:rsidRPr="00035465" w:rsidR="00C71A7D">
        <w:rPr>
          <w:rFonts w:eastAsia="Helvetica-Light" w:hAnsi="Helvetica-Light"/>
          <w:bCs/>
        </w:rPr>
        <w:t xml:space="preserve"> </w:t>
      </w:r>
      <w:r w:rsidRPr="000A33C9" w:rsidR="00C71A7D">
        <w:rPr>
          <w:rFonts w:eastAsia="Helvetica-Light" w:hAnsi="Helvetica-Light"/>
          <w:bCs/>
        </w:rPr>
        <w:t>Where</w:t>
      </w:r>
      <w:r w:rsidRPr="00DA5EC1" w:rsidR="00C71A7D">
        <w:rPr>
          <w:rFonts w:eastAsia="Helvetica-Light" w:hAnsi="Helvetica-Light"/>
          <w:bCs/>
        </w:rPr>
        <w:t xml:space="preserve"> there is still a need for mental health professional</w:t>
      </w:r>
      <w:r w:rsidRPr="00DA5EC1" w:rsidR="00AC359F">
        <w:rPr>
          <w:rFonts w:eastAsia="Helvetica-Light" w:hAnsi="Helvetica-Light"/>
          <w:bCs/>
        </w:rPr>
        <w:t xml:space="preserve"> involvement</w:t>
      </w:r>
      <w:r w:rsidR="00296124">
        <w:rPr>
          <w:rFonts w:eastAsia="Helvetica-Light" w:hAnsi="Helvetica-Light"/>
          <w:bCs/>
        </w:rPr>
        <w:t>,</w:t>
      </w:r>
      <w:r w:rsidRPr="00DA5EC1" w:rsidR="00AC359F">
        <w:rPr>
          <w:rFonts w:eastAsia="Helvetica-Light" w:hAnsi="Helvetica-Light"/>
          <w:bCs/>
        </w:rPr>
        <w:t xml:space="preserve"> there will</w:t>
      </w:r>
      <w:r w:rsidRPr="00DA5EC1">
        <w:rPr>
          <w:rFonts w:eastAsia="Helvetica-Light" w:hAnsi="Helvetica-Light"/>
          <w:bCs/>
        </w:rPr>
        <w:t xml:space="preserve"> be named workers</w:t>
      </w:r>
      <w:r w:rsidR="00C9432D">
        <w:rPr>
          <w:rFonts w:eastAsia="Helvetica-Light" w:hAnsi="Helvetica-Light"/>
          <w:bCs/>
        </w:rPr>
        <w:t xml:space="preserve"> </w:t>
      </w:r>
      <w:r w:rsidRPr="00035465" w:rsidR="00C9432D">
        <w:rPr>
          <w:rFonts w:eastAsia="Helvetica-Light" w:hAnsi="Helvetica-Light"/>
          <w:bCs/>
        </w:rPr>
        <w:t>(</w:t>
      </w:r>
      <w:r w:rsidR="00296124">
        <w:rPr>
          <w:rFonts w:eastAsia="Helvetica-Light" w:hAnsi="Helvetica-Light"/>
          <w:bCs/>
        </w:rPr>
        <w:t>"</w:t>
      </w:r>
      <w:r w:rsidRPr="00035465" w:rsidR="00C9432D">
        <w:rPr>
          <w:rFonts w:eastAsia="Helvetica-Light" w:hAnsi="Helvetica-Light"/>
          <w:bCs/>
        </w:rPr>
        <w:t>keyworkers</w:t>
      </w:r>
      <w:r w:rsidR="00296124">
        <w:rPr>
          <w:rFonts w:eastAsia="Helvetica-Light" w:hAnsi="Helvetica-Light"/>
          <w:bCs/>
        </w:rPr>
        <w:t>"</w:t>
      </w:r>
      <w:r w:rsidR="00C9432D">
        <w:rPr>
          <w:rFonts w:eastAsia="Helvetica-Light" w:hAnsi="Helvetica-Light"/>
          <w:bCs/>
        </w:rPr>
        <w:t>)</w:t>
      </w:r>
      <w:r w:rsidRPr="00DA5EC1">
        <w:rPr>
          <w:rFonts w:eastAsia="Helvetica-Light" w:hAnsi="Helvetica-Light"/>
          <w:bCs/>
        </w:rPr>
        <w:t xml:space="preserve"> involved in </w:t>
      </w:r>
      <w:r w:rsidRPr="00DA5EC1" w:rsidR="00186AAA">
        <w:rPr>
          <w:rFonts w:eastAsia="Helvetica-Light" w:hAnsi="Helvetica-Light"/>
          <w:bCs/>
        </w:rPr>
        <w:t>delivering care and support.</w:t>
      </w:r>
      <w:r w:rsidRPr="00DA5EC1" w:rsidR="00626E1F">
        <w:rPr>
          <w:rFonts w:eastAsia="Helvetica-Light" w:hAnsi="Helvetica-Light"/>
          <w:bCs/>
        </w:rPr>
        <w:t xml:space="preserve"> </w:t>
      </w:r>
      <w:r w:rsidR="00296124">
        <w:rPr>
          <w:rFonts w:eastAsia="Helvetica-Light" w:hAnsi="Helvetica-Light"/>
          <w:bCs/>
        </w:rPr>
        <w:t>C</w:t>
      </w:r>
      <w:r w:rsidRPr="00DA5EC1">
        <w:rPr>
          <w:rFonts w:eastAsia="Helvetica-Light" w:hAnsi="Helvetica-Light"/>
          <w:bCs/>
        </w:rPr>
        <w:t xml:space="preserve">are and support plans </w:t>
      </w:r>
      <w:r w:rsidR="00296124">
        <w:rPr>
          <w:rFonts w:eastAsia="Helvetica-Light" w:hAnsi="Helvetica-Light"/>
          <w:bCs/>
        </w:rPr>
        <w:t xml:space="preserve">will still be </w:t>
      </w:r>
      <w:r w:rsidRPr="00DA5EC1">
        <w:rPr>
          <w:rFonts w:eastAsia="Helvetica-Light" w:hAnsi="Helvetica-Light"/>
          <w:bCs/>
        </w:rPr>
        <w:t>developed</w:t>
      </w:r>
      <w:r w:rsidRPr="00DA5EC1" w:rsidR="001276A9">
        <w:rPr>
          <w:rFonts w:eastAsia="Helvetica-Light" w:hAnsi="Helvetica-Light"/>
          <w:bCs/>
        </w:rPr>
        <w:t xml:space="preserve"> with</w:t>
      </w:r>
      <w:r w:rsidRPr="00DA5EC1">
        <w:rPr>
          <w:rFonts w:eastAsia="Helvetica-Light" w:hAnsi="Helvetica-Light"/>
          <w:bCs/>
        </w:rPr>
        <w:t xml:space="preserve"> the ind</w:t>
      </w:r>
      <w:r w:rsidRPr="00DA5EC1">
        <w:rPr>
          <w:rFonts w:eastAsia="Helvetica-Light" w:hAnsi="Helvetica-Light"/>
          <w:bCs/>
        </w:rPr>
        <w:t>ividual who requires support at the centre</w:t>
      </w:r>
      <w:r w:rsidRPr="00DA5EC1" w:rsidR="00186AAA">
        <w:rPr>
          <w:rFonts w:eastAsia="Helvetica-Light" w:hAnsi="Helvetica-Light"/>
          <w:bCs/>
        </w:rPr>
        <w:t xml:space="preserve"> of those plans.</w:t>
      </w:r>
    </w:p>
    <w:p w:rsidR="008B1CC4" w:rsidP="0021498A" w14:paraId="4F575EB5" w14:textId="77777777">
      <w:pPr>
        <w:autoSpaceDE w:val="0"/>
        <w:autoSpaceDN w:val="0"/>
        <w:ind w:left="0" w:firstLine="0"/>
        <w:rPr>
          <w:rFonts w:eastAsia="Helvetica-Light" w:hAnsi="Helvetica-Light"/>
          <w:bCs/>
        </w:rPr>
      </w:pPr>
    </w:p>
    <w:p w:rsidR="00D00A64" w:rsidRPr="00DA5EC1" w:rsidP="0021498A" w14:paraId="65D91374" w14:textId="77777777">
      <w:pPr>
        <w:autoSpaceDE w:val="0"/>
        <w:autoSpaceDN w:val="0"/>
        <w:ind w:left="0" w:firstLine="0"/>
        <w:rPr>
          <w:rFonts w:eastAsia="Helvetica-Light" w:hAnsi="Helvetica-Light"/>
          <w:bCs/>
        </w:rPr>
      </w:pPr>
      <w:r>
        <w:rPr>
          <w:rFonts w:eastAsia="Helvetica-Light" w:hAnsi="Helvetica-Light"/>
          <w:bCs/>
        </w:rPr>
        <w:t xml:space="preserve">Where the case is open to Health and or social care only the allocated worker will </w:t>
      </w:r>
      <w:r w:rsidR="007909C8">
        <w:rPr>
          <w:rFonts w:eastAsia="Helvetica-Light" w:hAnsi="Helvetica-Light"/>
          <w:bCs/>
        </w:rPr>
        <w:t>contact</w:t>
      </w:r>
      <w:r>
        <w:rPr>
          <w:rFonts w:eastAsia="Helvetica-Light" w:hAnsi="Helvetica-Light"/>
          <w:bCs/>
        </w:rPr>
        <w:t xml:space="preserve"> the key workers involved in the persons care and support and invite them to the review.</w:t>
      </w:r>
    </w:p>
    <w:p w:rsidR="00D00A64" w:rsidP="0021498A" w14:paraId="53CC30D7" w14:textId="77777777">
      <w:pPr>
        <w:autoSpaceDE w:val="0"/>
        <w:autoSpaceDN w:val="0"/>
        <w:ind w:left="360" w:firstLine="0"/>
        <w:jc w:val="left"/>
        <w:rPr>
          <w:rFonts w:eastAsia="Helvetica-Light" w:hAnsi="Helvetica-Light"/>
        </w:rPr>
      </w:pPr>
    </w:p>
    <w:p w:rsidR="00D00A64" w:rsidP="0021498A" w14:paraId="5B7A90EE" w14:textId="77777777">
      <w:pPr>
        <w:autoSpaceDE w:val="0"/>
        <w:autoSpaceDN w:val="0"/>
        <w:ind w:left="0" w:firstLine="0"/>
        <w:jc w:val="left"/>
        <w:rPr>
          <w:rFonts w:eastAsia="Helvetica-Light" w:hAnsi="Helvetica-Light"/>
        </w:rPr>
      </w:pPr>
      <w:r>
        <w:rPr>
          <w:rFonts w:eastAsia="Helvetica-Light" w:hAnsi="Helvetica-Light"/>
        </w:rPr>
        <w:t xml:space="preserve">For people managed </w:t>
      </w:r>
      <w:r w:rsidR="009B72D8">
        <w:rPr>
          <w:rFonts w:eastAsia="Helvetica-Light" w:hAnsi="Helvetica-Light"/>
        </w:rPr>
        <w:t>in this way</w:t>
      </w:r>
      <w:r w:rsidR="007909C8">
        <w:rPr>
          <w:rFonts w:eastAsia="Helvetica-Light" w:hAnsi="Helvetica-Light"/>
        </w:rPr>
        <w:t>,</w:t>
      </w:r>
      <w:r>
        <w:rPr>
          <w:rFonts w:eastAsia="Helvetica-Light" w:hAnsi="Helvetica-Light"/>
        </w:rPr>
        <w:t xml:space="preserve"> the responsibility for ensuring Section 117 Aftercare reviews is undertaken lies with the</w:t>
      </w:r>
      <w:r w:rsidR="009B72D8">
        <w:rPr>
          <w:rFonts w:eastAsia="Helvetica-Light" w:hAnsi="Helvetica-Light"/>
        </w:rPr>
        <w:t xml:space="preserve"> named worker</w:t>
      </w:r>
      <w:r>
        <w:rPr>
          <w:rFonts w:eastAsia="Helvetica-Light" w:hAnsi="Helvetica-Light"/>
        </w:rPr>
        <w:t xml:space="preserve">. This will involve: </w:t>
      </w:r>
    </w:p>
    <w:p w:rsidR="00D00A64" w:rsidP="0021498A" w14:paraId="0816D8B9" w14:textId="77777777">
      <w:pPr>
        <w:autoSpaceDE w:val="0"/>
        <w:autoSpaceDN w:val="0"/>
        <w:ind w:left="360" w:firstLine="0"/>
        <w:jc w:val="left"/>
        <w:rPr>
          <w:rFonts w:eastAsia="Helvetica-Light" w:hAnsi="Helvetica-Light"/>
        </w:rPr>
      </w:pPr>
      <w:r>
        <w:rPr>
          <w:rFonts w:eastAsia="Helvetica-Light" w:hAnsi="Helvetica-Light"/>
        </w:rPr>
        <w:t xml:space="preserve"> </w:t>
      </w:r>
    </w:p>
    <w:p w:rsidR="00D00A64" w:rsidP="00F01AD3" w14:paraId="6F84F803" w14:textId="77777777">
      <w:pPr>
        <w:pStyle w:val="ListParagraph"/>
        <w:numPr>
          <w:ilvl w:val="0"/>
          <w:numId w:val="34"/>
        </w:numPr>
        <w:autoSpaceDE w:val="0"/>
        <w:autoSpaceDN w:val="0"/>
        <w:contextualSpacing/>
        <w:rPr>
          <w:rFonts w:eastAsia="Helvetica-Light" w:hAnsi="Helvetica-Light"/>
        </w:rPr>
      </w:pPr>
      <w:r>
        <w:rPr>
          <w:rFonts w:eastAsia="Helvetica-Light" w:hAnsi="Helvetica-Light"/>
        </w:rPr>
        <w:t xml:space="preserve"> GP, </w:t>
      </w:r>
      <w:r w:rsidR="00712C8F">
        <w:rPr>
          <w:rFonts w:eastAsia="Helvetica-Light" w:hAnsi="Helvetica-Light"/>
        </w:rPr>
        <w:t xml:space="preserve">Consultation with the Responsible Clinician and other </w:t>
      </w:r>
      <w:r w:rsidR="00590A17">
        <w:rPr>
          <w:rFonts w:eastAsia="Helvetica-Light" w:hAnsi="Helvetica-Light"/>
        </w:rPr>
        <w:t xml:space="preserve">health </w:t>
      </w:r>
      <w:r w:rsidR="00712C8F">
        <w:rPr>
          <w:rFonts w:eastAsia="Helvetica-Light" w:hAnsi="Helvetica-Light"/>
        </w:rPr>
        <w:t>professionals</w:t>
      </w:r>
      <w:r w:rsidR="00590A17">
        <w:rPr>
          <w:rFonts w:eastAsia="Helvetica-Light" w:hAnsi="Helvetica-Light"/>
        </w:rPr>
        <w:t xml:space="preserve"> (LSCFT </w:t>
      </w:r>
      <w:r w:rsidR="00A84865">
        <w:rPr>
          <w:rFonts w:eastAsia="Helvetica-Light" w:hAnsi="Helvetica-Light"/>
        </w:rPr>
        <w:t xml:space="preserve">and </w:t>
      </w:r>
      <w:r w:rsidR="00590A17">
        <w:rPr>
          <w:rFonts w:eastAsia="Helvetica-Light" w:hAnsi="Helvetica-Light"/>
        </w:rPr>
        <w:t>PCT</w:t>
      </w:r>
      <w:r>
        <w:rPr>
          <w:rFonts w:eastAsia="Helvetica-Light" w:hAnsi="Helvetica-Light"/>
        </w:rPr>
        <w:t>, district nurses, learning disability nurses etc</w:t>
      </w:r>
      <w:r w:rsidR="00590A17">
        <w:rPr>
          <w:rFonts w:eastAsia="Helvetica-Light" w:hAnsi="Helvetica-Light"/>
        </w:rPr>
        <w:t>)</w:t>
      </w:r>
      <w:r w:rsidR="00712C8F">
        <w:rPr>
          <w:rFonts w:eastAsia="Helvetica-Light" w:hAnsi="Helvetica-Light"/>
        </w:rPr>
        <w:t>,</w:t>
      </w:r>
      <w:r w:rsidR="00EC205B">
        <w:rPr>
          <w:rFonts w:eastAsia="Helvetica-Light" w:hAnsi="Helvetica-Light"/>
        </w:rPr>
        <w:t xml:space="preserve"> </w:t>
      </w:r>
      <w:r w:rsidR="00712C8F">
        <w:rPr>
          <w:rFonts w:eastAsia="Helvetica-Light" w:hAnsi="Helvetica-Light"/>
        </w:rPr>
        <w:t xml:space="preserve">including a representative of social care services, the person, </w:t>
      </w:r>
      <w:r w:rsidR="00A84865">
        <w:rPr>
          <w:rFonts w:eastAsia="Helvetica-Light" w:hAnsi="Helvetica-Light"/>
        </w:rPr>
        <w:t xml:space="preserve">their </w:t>
      </w:r>
      <w:r w:rsidR="00712C8F">
        <w:rPr>
          <w:rFonts w:eastAsia="Helvetica-Light" w:hAnsi="Helvetica-Light"/>
        </w:rPr>
        <w:t>carer</w:t>
      </w:r>
      <w:r w:rsidR="00A84865">
        <w:rPr>
          <w:rFonts w:eastAsia="Helvetica-Light" w:hAnsi="Helvetica-Light"/>
        </w:rPr>
        <w:t>(</w:t>
      </w:r>
      <w:r w:rsidR="00712C8F">
        <w:rPr>
          <w:rFonts w:eastAsia="Helvetica-Light" w:hAnsi="Helvetica-Light"/>
        </w:rPr>
        <w:t>s</w:t>
      </w:r>
      <w:r w:rsidR="00A84865">
        <w:rPr>
          <w:rFonts w:eastAsia="Helvetica-Light" w:hAnsi="Helvetica-Light"/>
        </w:rPr>
        <w:t>)</w:t>
      </w:r>
      <w:r w:rsidR="00712C8F">
        <w:rPr>
          <w:rFonts w:eastAsia="Helvetica-Light" w:hAnsi="Helvetica-Light"/>
        </w:rPr>
        <w:t>, relatives</w:t>
      </w:r>
      <w:r w:rsidR="009B72D8">
        <w:rPr>
          <w:rFonts w:eastAsia="Helvetica-Light" w:hAnsi="Helvetica-Light"/>
        </w:rPr>
        <w:t>, significant persons,</w:t>
      </w:r>
      <w:r w:rsidR="00712C8F">
        <w:rPr>
          <w:rFonts w:eastAsia="Helvetica-Light" w:hAnsi="Helvetica-Light"/>
        </w:rPr>
        <w:t xml:space="preserve"> and an advocate where appropriate. </w:t>
      </w:r>
    </w:p>
    <w:p w:rsidR="00D00A64" w:rsidP="00F01AD3" w14:paraId="5B2B7DE1" w14:textId="77777777">
      <w:pPr>
        <w:autoSpaceDE w:val="0"/>
        <w:autoSpaceDN w:val="0"/>
        <w:ind w:left="360" w:firstLine="0"/>
        <w:rPr>
          <w:rFonts w:eastAsia="Helvetica-Light" w:hAnsi="Helvetica-Light"/>
        </w:rPr>
      </w:pPr>
      <w:r>
        <w:rPr>
          <w:rFonts w:eastAsia="Helvetica-Light" w:hAnsi="Helvetica-Light"/>
        </w:rPr>
        <w:t xml:space="preserve"> </w:t>
      </w:r>
    </w:p>
    <w:p w:rsidR="00D00A64" w:rsidP="00F01AD3" w14:paraId="2E890512" w14:textId="77777777">
      <w:pPr>
        <w:pStyle w:val="ListParagraph"/>
        <w:numPr>
          <w:ilvl w:val="0"/>
          <w:numId w:val="34"/>
        </w:numPr>
        <w:autoSpaceDE w:val="0"/>
        <w:autoSpaceDN w:val="0"/>
        <w:contextualSpacing/>
        <w:rPr>
          <w:rFonts w:eastAsia="Helvetica-Light" w:hAnsi="Helvetica-Light"/>
        </w:rPr>
      </w:pPr>
      <w:r>
        <w:rPr>
          <w:rFonts w:eastAsia="Helvetica-Light" w:hAnsi="Helvetica-Light"/>
        </w:rPr>
        <w:t xml:space="preserve">Assessing if there are any changes in circumstances which might lead to consideration of alterations to any part of the Section 117 Aftercare plan.  </w:t>
      </w:r>
    </w:p>
    <w:p w:rsidR="00D00A64" w:rsidP="00F01AD3" w14:paraId="59943F55" w14:textId="77777777">
      <w:pPr>
        <w:autoSpaceDE w:val="0"/>
        <w:autoSpaceDN w:val="0"/>
        <w:ind w:left="360" w:firstLine="0"/>
        <w:rPr>
          <w:rFonts w:eastAsia="Helvetica-Light" w:hAnsi="Helvetica-Light"/>
        </w:rPr>
      </w:pPr>
      <w:r>
        <w:rPr>
          <w:rFonts w:eastAsia="Helvetica-Light" w:hAnsi="Helvetica-Light"/>
        </w:rPr>
        <w:t xml:space="preserve"> </w:t>
      </w:r>
    </w:p>
    <w:p w:rsidR="00D00A64" w:rsidP="00F01AD3" w14:paraId="274E77C6" w14:textId="77777777">
      <w:pPr>
        <w:pStyle w:val="ListParagraph"/>
        <w:numPr>
          <w:ilvl w:val="0"/>
          <w:numId w:val="34"/>
        </w:numPr>
        <w:autoSpaceDE w:val="0"/>
        <w:autoSpaceDN w:val="0"/>
        <w:contextualSpacing/>
        <w:rPr>
          <w:rFonts w:eastAsia="Helvetica-Light" w:hAnsi="Helvetica-Light"/>
        </w:rPr>
      </w:pPr>
      <w:r>
        <w:rPr>
          <w:rFonts w:eastAsia="Helvetica-Light" w:hAnsi="Helvetica-Light"/>
        </w:rPr>
        <w:t>Where there is any query over the care plan or Section 117 Aftercare sta</w:t>
      </w:r>
      <w:r>
        <w:rPr>
          <w:rFonts w:eastAsia="Helvetica-Light" w:hAnsi="Helvetica-Light"/>
        </w:rPr>
        <w:t xml:space="preserve">tus a face-to-face review must be requested from a professional from the partner organisation, including an assessment if there may be reason to consider discharge from Section 117 Aftercare. </w:t>
      </w:r>
    </w:p>
    <w:p w:rsidR="00D00A64" w:rsidP="0021498A" w14:paraId="08559CE2" w14:textId="77777777">
      <w:pPr>
        <w:autoSpaceDE w:val="0"/>
        <w:autoSpaceDN w:val="0"/>
        <w:ind w:left="360" w:firstLine="0"/>
        <w:jc w:val="left"/>
        <w:rPr>
          <w:rFonts w:eastAsia="Helvetica-Light" w:hAnsi="Helvetica-Light"/>
        </w:rPr>
      </w:pPr>
      <w:r>
        <w:rPr>
          <w:rFonts w:eastAsia="Helvetica-Light" w:hAnsi="Helvetica-Light"/>
        </w:rPr>
        <w:t xml:space="preserve"> </w:t>
      </w:r>
    </w:p>
    <w:p w:rsidR="00D00A64" w:rsidP="00F01AD3" w14:paraId="5770352F" w14:textId="77777777">
      <w:pPr>
        <w:pStyle w:val="ListParagraph"/>
        <w:numPr>
          <w:ilvl w:val="0"/>
          <w:numId w:val="34"/>
        </w:numPr>
        <w:autoSpaceDE w:val="0"/>
        <w:autoSpaceDN w:val="0"/>
        <w:contextualSpacing/>
        <w:rPr>
          <w:rFonts w:eastAsia="Helvetica-Light" w:hAnsi="Helvetica-Light"/>
        </w:rPr>
      </w:pPr>
      <w:r>
        <w:rPr>
          <w:rFonts w:eastAsia="Helvetica-Light" w:hAnsi="Helvetica-Light"/>
        </w:rPr>
        <w:t>The relevant worker will record reviews and outcomes</w:t>
      </w:r>
      <w:r w:rsidR="00265A02">
        <w:rPr>
          <w:rFonts w:eastAsia="Helvetica-Light" w:hAnsi="Helvetica-Light"/>
        </w:rPr>
        <w:t xml:space="preserve"> </w:t>
      </w:r>
      <w:r w:rsidR="00D263AB">
        <w:rPr>
          <w:rFonts w:eastAsia="Helvetica-Light" w:hAnsi="Helvetica-Light"/>
        </w:rPr>
        <w:t xml:space="preserve">on the appropriate </w:t>
      </w:r>
      <w:r w:rsidR="00265A02">
        <w:rPr>
          <w:rFonts w:eastAsia="Helvetica-Light" w:hAnsi="Helvetica-Light"/>
        </w:rPr>
        <w:t>electronic system and ensure information is appropriately shared so all organisational reporting systems can be updated,</w:t>
      </w:r>
      <w:r>
        <w:rPr>
          <w:rFonts w:eastAsia="Helvetica-Light" w:hAnsi="Helvetica-Light"/>
        </w:rPr>
        <w:t xml:space="preserve"> clearly stating who was involved, any changes to the Section 117 Aftercare plan</w:t>
      </w:r>
      <w:r w:rsidR="00696E99">
        <w:rPr>
          <w:rFonts w:eastAsia="Helvetica-Light" w:hAnsi="Helvetica-Light"/>
        </w:rPr>
        <w:t>,</w:t>
      </w:r>
      <w:r>
        <w:rPr>
          <w:rFonts w:eastAsia="Helvetica-Light" w:hAnsi="Helvetica-Light"/>
        </w:rPr>
        <w:t xml:space="preserve"> and the status of Section 117 Aftercare fol</w:t>
      </w:r>
      <w:r>
        <w:rPr>
          <w:rFonts w:eastAsia="Helvetica-Light" w:hAnsi="Helvetica-Light"/>
        </w:rPr>
        <w:t>lowing review.</w:t>
      </w:r>
    </w:p>
    <w:p w:rsidR="00D00A64" w:rsidP="0021498A" w14:paraId="06B536ED" w14:textId="77777777">
      <w:pPr>
        <w:autoSpaceDE w:val="0"/>
        <w:autoSpaceDN w:val="0"/>
        <w:ind w:left="0" w:firstLine="0"/>
        <w:jc w:val="left"/>
        <w:rPr>
          <w:rFonts w:eastAsia="Helvetica-Light" w:hAnsi="Helvetica-Light"/>
        </w:rPr>
      </w:pPr>
    </w:p>
    <w:p w:rsidR="00D00A64" w:rsidP="0021498A" w14:paraId="7108D652" w14:textId="77777777">
      <w:pPr>
        <w:autoSpaceDE w:val="0"/>
        <w:autoSpaceDN w:val="0"/>
        <w:ind w:left="0" w:firstLine="0"/>
        <w:jc w:val="left"/>
        <w:rPr>
          <w:rFonts w:eastAsia="Helvetica-Light" w:hAnsi="Helvetica-Light"/>
        </w:rPr>
      </w:pPr>
      <w:r>
        <w:rPr>
          <w:rFonts w:eastAsia="Helvetica-Light" w:hAnsi="Helvetica-Light"/>
        </w:rPr>
        <w:t xml:space="preserve">People with a mental disorder may continue to meet the requirement for Section 117 Aftercare for some time. They may not, however, need </w:t>
      </w:r>
      <w:r w:rsidR="00CE0E6D">
        <w:rPr>
          <w:rFonts w:eastAsia="Helvetica-Light" w:hAnsi="Helvetica-Light"/>
        </w:rPr>
        <w:t>regular input from a mental health professional</w:t>
      </w:r>
      <w:r w:rsidR="00253412">
        <w:rPr>
          <w:rFonts w:eastAsia="Helvetica-Light" w:hAnsi="Helvetica-Light"/>
        </w:rPr>
        <w:t xml:space="preserve">.  </w:t>
      </w:r>
      <w:r w:rsidR="0078042F">
        <w:rPr>
          <w:rFonts w:eastAsia="Helvetica-Light" w:hAnsi="Helvetica-Light"/>
        </w:rPr>
        <w:t>For example:</w:t>
      </w:r>
    </w:p>
    <w:p w:rsidR="00D00A64" w:rsidP="0021498A" w14:paraId="7B12F8C7" w14:textId="77777777">
      <w:pPr>
        <w:autoSpaceDE w:val="0"/>
        <w:autoSpaceDN w:val="0"/>
        <w:ind w:left="0" w:firstLine="0"/>
        <w:jc w:val="left"/>
        <w:rPr>
          <w:rFonts w:eastAsia="Helvetica-Light" w:hAnsi="Helvetica-Light"/>
        </w:rPr>
      </w:pPr>
      <w:r>
        <w:rPr>
          <w:rFonts w:eastAsia="Helvetica-Light" w:hAnsi="Helvetica-Light"/>
        </w:rPr>
        <w:t xml:space="preserve">  </w:t>
      </w:r>
    </w:p>
    <w:p w:rsidR="00D00A64" w:rsidRPr="00754B30" w:rsidP="0021498A" w14:paraId="21DEE733" w14:textId="77777777">
      <w:pPr>
        <w:pStyle w:val="ListParagraph"/>
        <w:numPr>
          <w:ilvl w:val="0"/>
          <w:numId w:val="45"/>
        </w:numPr>
        <w:autoSpaceDE w:val="0"/>
        <w:autoSpaceDN w:val="0"/>
        <w:jc w:val="left"/>
        <w:rPr>
          <w:rFonts w:eastAsia="Helvetica-Light" w:hAnsi="Helvetica-Light"/>
          <w:iCs/>
        </w:rPr>
      </w:pPr>
      <w:r w:rsidRPr="00754B30">
        <w:rPr>
          <w:rFonts w:eastAsia="Helvetica-Light" w:hAnsi="Helvetica-Light"/>
          <w:iCs/>
        </w:rPr>
        <w:t xml:space="preserve">Mental health needs are well met by the Section 117 Aftercare plan, the situation is very </w:t>
      </w:r>
      <w:r w:rsidRPr="00754B30" w:rsidR="0076182D">
        <w:rPr>
          <w:rFonts w:eastAsia="Helvetica-Light" w:hAnsi="Helvetica-Light"/>
          <w:iCs/>
        </w:rPr>
        <w:t>stable,</w:t>
      </w:r>
      <w:r w:rsidRPr="00754B30">
        <w:rPr>
          <w:rFonts w:eastAsia="Helvetica-Light" w:hAnsi="Helvetica-Light"/>
          <w:iCs/>
        </w:rPr>
        <w:t xml:space="preserve"> and arrangements are in place for raising any concerns</w:t>
      </w:r>
      <w:r w:rsidR="00E91F41">
        <w:rPr>
          <w:rFonts w:eastAsia="Helvetica-Light" w:hAnsi="Helvetica-Light"/>
          <w:iCs/>
        </w:rPr>
        <w:t>.</w:t>
      </w:r>
      <w:r w:rsidRPr="00754B30">
        <w:rPr>
          <w:rFonts w:eastAsia="Helvetica-Light" w:hAnsi="Helvetica-Light"/>
          <w:iCs/>
        </w:rPr>
        <w:t xml:space="preserve">  </w:t>
      </w:r>
    </w:p>
    <w:p w:rsidR="00D00A64" w:rsidRPr="00754B30" w:rsidP="0021498A" w14:paraId="7F586192" w14:textId="77777777">
      <w:pPr>
        <w:autoSpaceDE w:val="0"/>
        <w:autoSpaceDN w:val="0"/>
        <w:ind w:left="0" w:firstLine="60"/>
        <w:jc w:val="left"/>
        <w:rPr>
          <w:rFonts w:eastAsia="Helvetica-Light" w:hAnsi="Helvetica-Light"/>
          <w:iCs/>
        </w:rPr>
      </w:pPr>
    </w:p>
    <w:p w:rsidR="00D00A64" w:rsidRPr="00754B30" w:rsidP="0021498A" w14:paraId="7CA41A44" w14:textId="77777777">
      <w:pPr>
        <w:pStyle w:val="ListParagraph"/>
        <w:numPr>
          <w:ilvl w:val="0"/>
          <w:numId w:val="45"/>
        </w:numPr>
        <w:autoSpaceDE w:val="0"/>
        <w:autoSpaceDN w:val="0"/>
        <w:jc w:val="left"/>
        <w:rPr>
          <w:rFonts w:eastAsia="Helvetica-Light" w:hAnsi="Helvetica-Light"/>
          <w:i/>
        </w:rPr>
      </w:pPr>
      <w:r w:rsidRPr="00754B30">
        <w:rPr>
          <w:rFonts w:eastAsia="Helvetica-Light" w:hAnsi="Helvetica-Light"/>
          <w:iCs/>
        </w:rPr>
        <w:t>The person has moved into residential care, their mental health needs, as well as their physical an</w:t>
      </w:r>
      <w:r w:rsidRPr="00754B30">
        <w:rPr>
          <w:rFonts w:eastAsia="Helvetica-Light" w:hAnsi="Helvetica-Light"/>
          <w:iCs/>
        </w:rPr>
        <w:t>d social care needs, are well met in accordance with the Section 117 Aftercare</w:t>
      </w:r>
      <w:r w:rsidRPr="00754B30">
        <w:rPr>
          <w:rFonts w:eastAsia="Helvetica-Light" w:hAnsi="Helvetica-Light"/>
          <w:i/>
        </w:rPr>
        <w:t xml:space="preserve"> </w:t>
      </w:r>
      <w:r w:rsidRPr="00754B30">
        <w:rPr>
          <w:rFonts w:eastAsia="Helvetica-Light" w:hAnsi="Helvetica-Light"/>
          <w:iCs/>
        </w:rPr>
        <w:t>plan and the situation is stable.</w:t>
      </w:r>
    </w:p>
    <w:p w:rsidR="00754B30" w:rsidRPr="00754B30" w:rsidP="0021498A" w14:paraId="3E90A933" w14:textId="77777777">
      <w:pPr>
        <w:autoSpaceDE w:val="0"/>
        <w:autoSpaceDN w:val="0"/>
        <w:ind w:left="0" w:firstLine="0"/>
        <w:jc w:val="left"/>
        <w:rPr>
          <w:rFonts w:eastAsia="Helvetica-Light" w:hAnsi="Helvetica-Light"/>
          <w:i/>
        </w:rPr>
      </w:pPr>
    </w:p>
    <w:p w:rsidR="0078042F" w:rsidRPr="00CB5A31" w:rsidP="00F01AD3" w14:paraId="4EB7E52A" w14:textId="77777777">
      <w:pPr>
        <w:autoSpaceDE w:val="0"/>
        <w:autoSpaceDN w:val="0"/>
        <w:ind w:left="0" w:firstLine="0"/>
        <w:rPr>
          <w:rFonts w:eastAsia="Helvetica-Light" w:hAnsi="Helvetica-Light"/>
          <w:iCs/>
        </w:rPr>
      </w:pPr>
      <w:r>
        <w:rPr>
          <w:rFonts w:eastAsia="Helvetica-Light" w:hAnsi="Helvetica-Light"/>
          <w:iCs/>
        </w:rPr>
        <w:t>Section 117 reviews will continue to take place on a</w:t>
      </w:r>
      <w:r w:rsidR="00963B46">
        <w:rPr>
          <w:rFonts w:eastAsia="Helvetica-Light" w:hAnsi="Helvetica-Light"/>
          <w:iCs/>
        </w:rPr>
        <w:t>n</w:t>
      </w:r>
      <w:r>
        <w:rPr>
          <w:rFonts w:eastAsia="Helvetica-Light" w:hAnsi="Helvetica-Light"/>
          <w:iCs/>
        </w:rPr>
        <w:t xml:space="preserve"> </w:t>
      </w:r>
      <w:r w:rsidR="00963B46">
        <w:rPr>
          <w:rFonts w:eastAsia="Helvetica-Light" w:hAnsi="Helvetica-Light"/>
          <w:iCs/>
        </w:rPr>
        <w:t>annual</w:t>
      </w:r>
      <w:r>
        <w:rPr>
          <w:rFonts w:eastAsia="Helvetica-Light" w:hAnsi="Helvetica-Light"/>
          <w:iCs/>
        </w:rPr>
        <w:t xml:space="preserve"> basis</w:t>
      </w:r>
      <w:r w:rsidR="000E4ADF">
        <w:rPr>
          <w:rFonts w:eastAsia="Helvetica-Light" w:hAnsi="Helvetica-Light"/>
          <w:iCs/>
        </w:rPr>
        <w:t xml:space="preserve"> as part of the care and support review</w:t>
      </w:r>
      <w:r>
        <w:rPr>
          <w:rFonts w:eastAsia="Helvetica-Light" w:hAnsi="Helvetica-Light"/>
          <w:iCs/>
        </w:rPr>
        <w:t xml:space="preserve"> </w:t>
      </w:r>
      <w:r w:rsidR="001B1EF3">
        <w:rPr>
          <w:rFonts w:eastAsia="Helvetica-Light" w:hAnsi="Helvetica-Light"/>
          <w:iCs/>
        </w:rPr>
        <w:t xml:space="preserve">until it is felt that there are no longer any aftercare needs. </w:t>
      </w:r>
      <w:r w:rsidR="00E64F1C">
        <w:rPr>
          <w:rFonts w:eastAsia="Helvetica-Light" w:hAnsi="Helvetica-Light"/>
          <w:iCs/>
        </w:rPr>
        <w:t xml:space="preserve">At such a point consideration will be given to </w:t>
      </w:r>
      <w:r w:rsidR="007909C8">
        <w:rPr>
          <w:rFonts w:eastAsia="Helvetica-Light" w:hAnsi="Helvetica-Light"/>
          <w:iCs/>
        </w:rPr>
        <w:t>d</w:t>
      </w:r>
      <w:r w:rsidR="00E64F1C">
        <w:rPr>
          <w:rFonts w:eastAsia="Helvetica-Light" w:hAnsi="Helvetica-Light"/>
          <w:iCs/>
        </w:rPr>
        <w:t>ischarge.</w:t>
      </w:r>
      <w:r w:rsidR="00933AE5">
        <w:rPr>
          <w:rFonts w:eastAsia="Helvetica-Light" w:hAnsi="Helvetica-Light"/>
          <w:iCs/>
        </w:rPr>
        <w:t xml:space="preserve"> </w:t>
      </w:r>
    </w:p>
    <w:p w:rsidR="00D00A64" w:rsidP="0021498A" w14:paraId="7FDF5BB6" w14:textId="77777777">
      <w:pPr>
        <w:ind w:left="0" w:firstLine="0"/>
        <w:jc w:val="left"/>
        <w:rPr>
          <w:b/>
          <w:sz w:val="28"/>
          <w:szCs w:val="28"/>
        </w:rPr>
      </w:pPr>
    </w:p>
    <w:p w:rsidR="00D00A64" w:rsidP="0021498A" w14:paraId="36CE650E" w14:textId="77777777">
      <w:pPr>
        <w:ind w:left="0" w:firstLine="0"/>
        <w:jc w:val="left"/>
        <w:rPr>
          <w:b/>
          <w:sz w:val="28"/>
          <w:szCs w:val="28"/>
        </w:rPr>
      </w:pPr>
    </w:p>
    <w:p w:rsidR="00D00A64" w:rsidRPr="00186A18" w:rsidP="0021498A" w14:paraId="2707A161" w14:textId="77777777">
      <w:pPr>
        <w:pStyle w:val="ListParagraph"/>
        <w:numPr>
          <w:ilvl w:val="0"/>
          <w:numId w:val="44"/>
        </w:numPr>
        <w:jc w:val="left"/>
        <w:rPr>
          <w:sz w:val="28"/>
          <w:szCs w:val="28"/>
        </w:rPr>
      </w:pPr>
      <w:r w:rsidRPr="00186A18">
        <w:rPr>
          <w:b/>
          <w:sz w:val="28"/>
          <w:szCs w:val="28"/>
        </w:rPr>
        <w:t xml:space="preserve">The Decision to </w:t>
      </w:r>
      <w:bookmarkStart w:id="7" w:name="_Hlk122083180"/>
      <w:r w:rsidRPr="00186A18">
        <w:rPr>
          <w:b/>
          <w:sz w:val="28"/>
          <w:szCs w:val="28"/>
        </w:rPr>
        <w:t>Discharge from Section 117 Aftercare</w:t>
      </w:r>
    </w:p>
    <w:bookmarkEnd w:id="7"/>
    <w:p w:rsidR="00D00A64" w:rsidRPr="00803C21" w:rsidP="0021498A" w14:paraId="6AC6D12A" w14:textId="77777777">
      <w:pPr>
        <w:ind w:left="766" w:firstLine="0"/>
        <w:jc w:val="left"/>
      </w:pPr>
      <w:r>
        <w:rPr>
          <w:b/>
          <w:sz w:val="28"/>
          <w:szCs w:val="28"/>
        </w:rPr>
        <w:t xml:space="preserve"> </w:t>
      </w:r>
    </w:p>
    <w:p w:rsidR="00D00A64" w:rsidP="0021498A" w14:paraId="68532AAC" w14:textId="77777777">
      <w:pPr>
        <w:ind w:left="0" w:firstLine="0"/>
      </w:pPr>
      <w:r>
        <w:t xml:space="preserve">Aftercare under S117 is to be provided until such time as the Local Social Services Authority and </w:t>
      </w:r>
      <w:r w:rsidR="00963B46">
        <w:t>ICB</w:t>
      </w:r>
      <w:r>
        <w:t xml:space="preserve"> are </w:t>
      </w:r>
      <w:r>
        <w:rPr>
          <w:b/>
        </w:rPr>
        <w:t xml:space="preserve">jointly satisfied </w:t>
      </w:r>
      <w:r>
        <w:t xml:space="preserve">that the person concerned is no longer in need of statutory </w:t>
      </w:r>
      <w:r w:rsidR="005F1B4C">
        <w:t>After</w:t>
      </w:r>
      <w:r>
        <w:t>care</w:t>
      </w:r>
      <w:r w:rsidR="00933AE5">
        <w:t>.</w:t>
      </w:r>
      <w:r>
        <w:rPr>
          <w:sz w:val="20"/>
          <w:szCs w:val="20"/>
        </w:rPr>
        <w:t xml:space="preserve"> </w:t>
      </w:r>
      <w:r>
        <w:t>The person and relevant carers and advocate (where appropriat</w:t>
      </w:r>
      <w:r>
        <w:t xml:space="preserve">e) must be consulted prior to any decision to change Section 117 Aftercare status. This would need to be a negotiated discussion and any substantive objections to discharge by the person, relevant carer or </w:t>
      </w:r>
      <w:r w:rsidR="00BB10B8">
        <w:t xml:space="preserve">the person's </w:t>
      </w:r>
      <w:r>
        <w:t>advocate need to be recorded.  Discha</w:t>
      </w:r>
      <w:r>
        <w:t>rge</w:t>
      </w:r>
      <w:r w:rsidR="00441BA4">
        <w:t xml:space="preserve"> of aftercare</w:t>
      </w:r>
      <w:r>
        <w:t xml:space="preserve"> can only be recommended if the person’s progress has been monitored in the community since discharge</w:t>
      </w:r>
      <w:r w:rsidR="00441BA4">
        <w:t xml:space="preserve"> from hospital.</w:t>
      </w:r>
      <w:r>
        <w:t xml:space="preserve"> </w:t>
      </w:r>
    </w:p>
    <w:p w:rsidR="00D00A64" w:rsidP="0021498A" w14:paraId="5998F069" w14:textId="77777777">
      <w:pPr>
        <w:ind w:left="0" w:firstLine="0"/>
        <w:jc w:val="left"/>
      </w:pPr>
      <w:r>
        <w:t xml:space="preserve"> </w:t>
      </w:r>
    </w:p>
    <w:p w:rsidR="00D00A64" w:rsidP="0021498A" w14:paraId="5B4BC382" w14:textId="77777777">
      <w:pPr>
        <w:ind w:left="0" w:right="9" w:firstLine="0"/>
      </w:pPr>
      <w:r>
        <w:t>The duty to provide services continues until both organisations have come to a decision that the person no longer has ne</w:t>
      </w:r>
      <w:r>
        <w:t xml:space="preserve">eds arising from a mental disorder. Therefore, if any part of the Section 117 Aftercare plan is continuing – such as regular outpatient appointments or the provision of medication – it may not </w:t>
      </w:r>
      <w:r w:rsidR="00FC71B6">
        <w:t xml:space="preserve">be </w:t>
      </w:r>
      <w:r>
        <w:t>possible to say that the person no longer has Section 117 Af</w:t>
      </w:r>
      <w:r>
        <w:t xml:space="preserve">tercare needs. However, only those needs that are identified as part of the Section 117 Aftercare plan will be provided free of charge.  A person should not be discharged from Section 117 Aftercare solely because </w:t>
      </w:r>
      <w:r w:rsidR="00BB59DD">
        <w:t>they have</w:t>
      </w:r>
      <w:r>
        <w:t xml:space="preserve"> been discharged from the care of </w:t>
      </w:r>
      <w:r>
        <w:t xml:space="preserve">a consultant psychiatrist, or where an arbitrary period of time has elapsed, even if the person is well settled in the community.  </w:t>
      </w:r>
    </w:p>
    <w:p w:rsidR="00D00A64" w:rsidP="0021498A" w14:paraId="04984A7E" w14:textId="77777777">
      <w:pPr>
        <w:spacing w:after="4"/>
        <w:ind w:left="0" w:firstLine="0"/>
        <w:jc w:val="left"/>
      </w:pPr>
      <w:r>
        <w:t xml:space="preserve"> </w:t>
      </w:r>
    </w:p>
    <w:p w:rsidR="00D00A64" w:rsidP="0021498A" w14:paraId="616E6557" w14:textId="77777777">
      <w:pPr>
        <w:spacing w:after="5"/>
        <w:ind w:left="0" w:right="15" w:firstLine="0"/>
      </w:pPr>
      <w:r>
        <w:t xml:space="preserve">Section 117 Aftercare cannot be ended retrospectively and can only be ended at the time the decision to end it is taken. </w:t>
      </w:r>
    </w:p>
    <w:p w:rsidR="00D00A64" w:rsidP="0021498A" w14:paraId="6332A2D4" w14:textId="77777777">
      <w:pPr>
        <w:spacing w:after="7"/>
        <w:ind w:left="0" w:firstLine="0"/>
        <w:jc w:val="left"/>
      </w:pPr>
      <w:r>
        <w:t xml:space="preserve"> </w:t>
      </w:r>
    </w:p>
    <w:p w:rsidR="00D00A64" w:rsidP="0021498A" w14:paraId="289D9242" w14:textId="77777777">
      <w:pPr>
        <w:ind w:left="0" w:firstLine="0"/>
      </w:pPr>
      <w:r>
        <w:t xml:space="preserve">The lead professional and the multi-disciplinary team should </w:t>
      </w:r>
      <w:bookmarkStart w:id="8" w:name="_Hlk122083375"/>
      <w:r>
        <w:t>consider the appropriateness of continuing or discharging a Section 117</w:t>
      </w:r>
      <w:r>
        <w:t xml:space="preserve"> Aftercare arrangement</w:t>
      </w:r>
      <w:bookmarkEnd w:id="8"/>
      <w:r>
        <w:t xml:space="preserve"> at every review meeting.  The joint decision to discharge Section 117 Aftercare should be on the basis that the person no longer needs any Section 117 Aftercare service. A person’s entitlement to Section 117 Aftercare cannot cease wh</w:t>
      </w:r>
      <w:r>
        <w:t xml:space="preserve">ile they continue to be subject to </w:t>
      </w:r>
      <w:r w:rsidR="007674A8">
        <w:t xml:space="preserve">a </w:t>
      </w:r>
      <w:r>
        <w:t xml:space="preserve">Community Treatment Order. </w:t>
      </w:r>
    </w:p>
    <w:p w:rsidR="00D00A64" w:rsidP="0021498A" w14:paraId="4000AF64" w14:textId="77777777">
      <w:pPr>
        <w:spacing w:after="7"/>
        <w:ind w:left="1068" w:firstLine="0"/>
        <w:jc w:val="left"/>
      </w:pPr>
      <w:r>
        <w:t xml:space="preserve"> </w:t>
      </w:r>
    </w:p>
    <w:p w:rsidR="00D00A64" w:rsidP="0021498A" w14:paraId="755558C1" w14:textId="77777777">
      <w:pPr>
        <w:tabs>
          <w:tab w:val="center" w:pos="528"/>
          <w:tab w:val="right" w:pos="9389"/>
        </w:tabs>
        <w:ind w:left="1068" w:hanging="1068"/>
      </w:pPr>
      <w:r>
        <w:tab/>
        <w:t xml:space="preserve">Consideration should be given to discharging the Section 117 Aftercare if the person: </w:t>
      </w:r>
    </w:p>
    <w:p w:rsidR="00D00A64" w:rsidP="0021498A" w14:paraId="663AE49D" w14:textId="77777777">
      <w:pPr>
        <w:ind w:left="1068" w:firstLine="0"/>
        <w:jc w:val="left"/>
      </w:pPr>
      <w:r>
        <w:t xml:space="preserve"> </w:t>
      </w:r>
    </w:p>
    <w:p w:rsidR="00D00A64" w:rsidP="0021498A" w14:paraId="7C6148A7" w14:textId="77777777">
      <w:pPr>
        <w:numPr>
          <w:ilvl w:val="0"/>
          <w:numId w:val="11"/>
        </w:numPr>
        <w:ind w:left="567" w:right="15" w:hanging="567"/>
      </w:pPr>
      <w:r>
        <w:t xml:space="preserve">has been stable, and </w:t>
      </w:r>
    </w:p>
    <w:p w:rsidR="00D00A64" w:rsidP="0021498A" w14:paraId="3B2D24E8" w14:textId="77777777">
      <w:pPr>
        <w:numPr>
          <w:ilvl w:val="0"/>
          <w:numId w:val="11"/>
        </w:numPr>
        <w:ind w:left="567" w:right="15" w:hanging="567"/>
      </w:pPr>
      <w:r>
        <w:t>no longer requires any Section 117 Aftercare service to manage or treat an as</w:t>
      </w:r>
      <w:r>
        <w:t xml:space="preserve">sessed mental health need, and </w:t>
      </w:r>
    </w:p>
    <w:p w:rsidR="00D00A64" w:rsidP="0021498A" w14:paraId="4DEDA409" w14:textId="77777777">
      <w:pPr>
        <w:numPr>
          <w:ilvl w:val="0"/>
          <w:numId w:val="11"/>
        </w:numPr>
        <w:ind w:left="567" w:right="15" w:hanging="567"/>
      </w:pPr>
      <w:r>
        <w:t xml:space="preserve">would not be at risk of relapse, nor of being re-admitted to hospital if the Section 117 Aftercare plan was no longer in place </w:t>
      </w:r>
    </w:p>
    <w:p w:rsidR="00D00A64" w:rsidP="0021498A" w14:paraId="30BAB940" w14:textId="77777777">
      <w:pPr>
        <w:numPr>
          <w:ilvl w:val="0"/>
          <w:numId w:val="11"/>
        </w:numPr>
        <w:ind w:left="567" w:right="15" w:hanging="567"/>
      </w:pPr>
      <w:r>
        <w:t xml:space="preserve">is not a risk to </w:t>
      </w:r>
      <w:r w:rsidR="007674A8">
        <w:t>themself</w:t>
      </w:r>
      <w:r>
        <w:t xml:space="preserve"> or others </w:t>
      </w:r>
    </w:p>
    <w:p w:rsidR="00D00A64" w:rsidP="0021498A" w14:paraId="066186C6" w14:textId="77777777">
      <w:pPr>
        <w:ind w:left="1068" w:firstLine="0"/>
        <w:jc w:val="left"/>
      </w:pPr>
      <w:r>
        <w:t xml:space="preserve"> </w:t>
      </w:r>
    </w:p>
    <w:p w:rsidR="00721974" w:rsidRPr="005E13CB" w:rsidP="00F01AD3" w14:paraId="667C0815" w14:textId="77777777">
      <w:pPr>
        <w:ind w:left="0" w:firstLine="0"/>
        <w:rPr>
          <w:bCs/>
        </w:rPr>
      </w:pPr>
      <w:r>
        <w:t xml:space="preserve">The decision to discharge from Section 117 Aftercare should not be based on a level of stability and mental well-being which is </w:t>
      </w:r>
      <w:r w:rsidRPr="005E13CB">
        <w:rPr>
          <w:i/>
          <w:iCs/>
        </w:rPr>
        <w:t>dependent</w:t>
      </w:r>
      <w:r>
        <w:t xml:space="preserve"> on the services provided through the Section 117 Aftercare plan. See Appendix 2</w:t>
      </w:r>
      <w:r w:rsidRPr="001B3089" w:rsidR="001B3089">
        <w:rPr>
          <w:b/>
        </w:rPr>
        <w:t xml:space="preserve"> </w:t>
      </w:r>
      <w:r w:rsidRPr="005E13CB" w:rsidR="00742837">
        <w:rPr>
          <w:bCs/>
        </w:rPr>
        <w:t>("</w:t>
      </w:r>
      <w:r w:rsidRPr="005E13CB" w:rsidR="001B3089">
        <w:rPr>
          <w:bCs/>
        </w:rPr>
        <w:t>S117 discharge: factors to be considered</w:t>
      </w:r>
      <w:r w:rsidRPr="005E13CB" w:rsidR="00742837">
        <w:rPr>
          <w:bCs/>
        </w:rPr>
        <w:t>") below</w:t>
      </w:r>
      <w:r w:rsidRPr="005E13CB">
        <w:rPr>
          <w:bCs/>
        </w:rPr>
        <w:t>.</w:t>
      </w:r>
    </w:p>
    <w:p w:rsidR="00721974" w:rsidP="00742837" w14:paraId="3F4F09A3" w14:textId="77777777">
      <w:pPr>
        <w:ind w:left="0" w:firstLine="0"/>
        <w:jc w:val="left"/>
        <w:rPr>
          <w:b/>
        </w:rPr>
      </w:pPr>
    </w:p>
    <w:p w:rsidR="00D00A64" w:rsidRPr="005E13CB" w:rsidP="00F01AD3" w14:paraId="56317D4B" w14:textId="77777777">
      <w:pPr>
        <w:ind w:left="0" w:firstLine="0"/>
        <w:rPr>
          <w:b/>
        </w:rPr>
      </w:pPr>
      <w:r w:rsidRPr="005E13CB">
        <w:rPr>
          <w:bCs/>
        </w:rPr>
        <w:t>A local agreement is in place between parties signed up to this policy to complete a form (found at Appendix 3, below) when a person is to be discharged from S117.</w:t>
      </w:r>
      <w:r w:rsidRPr="005E13CB" w:rsidR="001B3089">
        <w:rPr>
          <w:bCs/>
        </w:rPr>
        <w:t xml:space="preserve"> </w:t>
      </w:r>
      <w:r w:rsidR="00035465">
        <w:t>where a person is to be discharged from S117 a</w:t>
      </w:r>
      <w:r w:rsidR="00056DFD">
        <w:t xml:space="preserve"> local agreement exists within those signed up to this policy to complete form </w:t>
      </w:r>
      <w:r w:rsidR="001B2480">
        <w:t>at Appendix 3.</w:t>
      </w:r>
    </w:p>
    <w:p w:rsidR="00FA543C" w:rsidP="0021498A" w14:paraId="43A0803C" w14:textId="77777777">
      <w:pPr>
        <w:ind w:left="0" w:right="89" w:firstLine="0"/>
      </w:pPr>
    </w:p>
    <w:p w:rsidR="008D77ED" w:rsidP="0021498A" w14:paraId="7F645D67" w14:textId="77777777">
      <w:pPr>
        <w:ind w:left="0" w:right="89" w:firstLine="0"/>
      </w:pPr>
    </w:p>
    <w:p w:rsidR="008D77ED" w:rsidRPr="008D77ED" w:rsidP="0021498A" w14:paraId="48602FEE" w14:textId="77777777">
      <w:pPr>
        <w:ind w:left="0" w:right="89" w:firstLine="0"/>
        <w:rPr>
          <w:b/>
          <w:bCs/>
          <w:sz w:val="28"/>
          <w:szCs w:val="28"/>
        </w:rPr>
      </w:pPr>
      <w:r w:rsidRPr="008D77ED">
        <w:rPr>
          <w:b/>
          <w:bCs/>
          <w:sz w:val="28"/>
          <w:szCs w:val="28"/>
        </w:rPr>
        <w:t>10. Equality Impact Assessment: For Lancashire County Council staff only</w:t>
      </w:r>
    </w:p>
    <w:p w:rsidR="008D77ED" w:rsidRPr="008D77ED" w:rsidP="0021498A" w14:paraId="2D1B8C83" w14:textId="77777777">
      <w:pPr>
        <w:ind w:left="0" w:right="89" w:firstLine="0"/>
        <w:rPr>
          <w:color w:val="auto"/>
          <w:sz w:val="20"/>
          <w:szCs w:val="20"/>
        </w:rPr>
      </w:pPr>
    </w:p>
    <w:p w:rsidR="008D77ED" w:rsidRPr="008D77ED" w:rsidP="008D77ED" w14:paraId="14EA4945" w14:textId="77777777">
      <w:pPr>
        <w:ind w:left="0" w:firstLine="0"/>
        <w:rPr>
          <w:rFonts w:cs="Arial"/>
          <w:color w:val="auto"/>
        </w:rPr>
      </w:pPr>
    </w:p>
    <w:p w:rsidR="008D77ED" w:rsidP="008D77ED" w14:paraId="7B09A112" w14:textId="77777777">
      <w:pPr>
        <w:rPr>
          <w:rFonts w:cs="Arial"/>
          <w:color w:val="auto"/>
        </w:rPr>
      </w:pPr>
      <w:r w:rsidRPr="008D77ED">
        <w:rPr>
          <w:rFonts w:cs="Arial"/>
          <w:color w:val="auto"/>
        </w:rPr>
        <w:t>In applying this policy colleagues should be mindful of the requirements of the Equality Act 2010 and the general ai</w:t>
      </w:r>
      <w:r w:rsidRPr="008D77ED">
        <w:rPr>
          <w:rFonts w:cs="Arial"/>
          <w:color w:val="auto"/>
        </w:rPr>
        <w:t>ms of the Public Sector Equality Duty to:</w:t>
      </w:r>
    </w:p>
    <w:p w:rsidR="008D77ED" w:rsidRPr="008D77ED" w:rsidP="008D77ED" w14:paraId="3B753AE8" w14:textId="77777777">
      <w:pPr>
        <w:rPr>
          <w:rFonts w:cs="Arial"/>
          <w:color w:val="auto"/>
        </w:rPr>
      </w:pPr>
    </w:p>
    <w:p w:rsidR="008D77ED" w:rsidRPr="008D77ED" w:rsidP="008D77ED" w14:paraId="1B61AA6E" w14:textId="77777777">
      <w:pPr>
        <w:pStyle w:val="ListParagraph"/>
        <w:numPr>
          <w:ilvl w:val="0"/>
          <w:numId w:val="57"/>
        </w:numPr>
        <w:jc w:val="left"/>
        <w:rPr>
          <w:rFonts w:eastAsia="Times New Roman" w:cs="Arial"/>
          <w:color w:val="auto"/>
        </w:rPr>
      </w:pPr>
      <w:r w:rsidRPr="008D77ED">
        <w:rPr>
          <w:rFonts w:eastAsia="Times New Roman" w:cs="Arial"/>
          <w:color w:val="auto"/>
        </w:rPr>
        <w:t>Eliminate discrimination, harassment or victimisation because of protected characteristics;</w:t>
      </w:r>
    </w:p>
    <w:p w:rsidR="008D77ED" w:rsidRPr="008D77ED" w:rsidP="008D77ED" w14:paraId="0CD3F0C4" w14:textId="77777777">
      <w:pPr>
        <w:pStyle w:val="ListParagraph"/>
        <w:numPr>
          <w:ilvl w:val="0"/>
          <w:numId w:val="57"/>
        </w:numPr>
        <w:jc w:val="left"/>
        <w:rPr>
          <w:rFonts w:eastAsia="Times New Roman" w:cs="Arial"/>
          <w:color w:val="auto"/>
        </w:rPr>
      </w:pPr>
      <w:r w:rsidRPr="008D77ED">
        <w:rPr>
          <w:rFonts w:eastAsia="Times New Roman" w:cs="Arial"/>
          <w:color w:val="auto"/>
        </w:rPr>
        <w:t>To advance equality of opportunity for those who share protected characteristics with those who do not share them includi</w:t>
      </w:r>
      <w:r w:rsidRPr="008D77ED">
        <w:rPr>
          <w:rFonts w:eastAsia="Times New Roman" w:cs="Arial"/>
          <w:color w:val="auto"/>
        </w:rPr>
        <w:t>ng increasing participation in public life where such groups are under-represented;</w:t>
      </w:r>
    </w:p>
    <w:p w:rsidR="008D77ED" w:rsidRPr="008D77ED" w:rsidP="008D77ED" w14:paraId="39C84886" w14:textId="77777777">
      <w:pPr>
        <w:pStyle w:val="ListParagraph"/>
        <w:numPr>
          <w:ilvl w:val="0"/>
          <w:numId w:val="57"/>
        </w:numPr>
        <w:jc w:val="left"/>
        <w:rPr>
          <w:rFonts w:eastAsia="Times New Roman" w:cs="Arial"/>
          <w:color w:val="auto"/>
        </w:rPr>
      </w:pPr>
      <w:r w:rsidRPr="008D77ED">
        <w:rPr>
          <w:rFonts w:eastAsia="Times New Roman" w:cs="Arial"/>
          <w:color w:val="auto"/>
        </w:rPr>
        <w:t>And fostering good relations between those with protected characteristics and those who do not share them/community cohesion.</w:t>
      </w:r>
    </w:p>
    <w:p w:rsidR="008D77ED" w:rsidRPr="008D77ED" w:rsidP="008D77ED" w14:paraId="539314CB" w14:textId="77777777">
      <w:pPr>
        <w:rPr>
          <w:rFonts w:eastAsiaTheme="minorHAnsi" w:cs="Arial"/>
          <w:color w:val="auto"/>
        </w:rPr>
      </w:pPr>
    </w:p>
    <w:p w:rsidR="008D77ED" w:rsidRPr="008D77ED" w:rsidP="008D77ED" w14:paraId="4C91A0F6" w14:textId="77777777">
      <w:pPr>
        <w:rPr>
          <w:rFonts w:cs="Arial"/>
          <w:color w:val="auto"/>
        </w:rPr>
      </w:pPr>
      <w:r w:rsidRPr="008D77ED">
        <w:rPr>
          <w:rFonts w:cs="Arial"/>
          <w:color w:val="auto"/>
        </w:rPr>
        <w:t>The protected characteristics defined in the Equality Act 2010 are: age, disability, gender reassignment, pregnancy and maternity race, religion or belief, sex/gender, sexual orientation and marriage or civil partnership status.  It is likely that most peo</w:t>
      </w:r>
      <w:r w:rsidRPr="008D77ED">
        <w:rPr>
          <w:rFonts w:cs="Arial"/>
          <w:color w:val="auto"/>
        </w:rPr>
        <w:t>ple who receive Section 117 Aftercare will meet the Equality Act's definition of disability but will also have other protected characteristics.</w:t>
      </w:r>
    </w:p>
    <w:p w:rsidR="008D77ED" w:rsidRPr="008D77ED" w:rsidP="008D77ED" w14:paraId="09D8E8D1" w14:textId="77777777">
      <w:pPr>
        <w:rPr>
          <w:rFonts w:cs="Arial"/>
          <w:color w:val="auto"/>
        </w:rPr>
      </w:pPr>
    </w:p>
    <w:p w:rsidR="008D77ED" w:rsidRPr="008D77ED" w:rsidP="008D77ED" w14:paraId="61685F88" w14:textId="77777777">
      <w:pPr>
        <w:rPr>
          <w:rFonts w:cs="Arial"/>
          <w:color w:val="auto"/>
        </w:rPr>
      </w:pPr>
      <w:r w:rsidRPr="008D77ED">
        <w:rPr>
          <w:rFonts w:cs="Arial"/>
          <w:color w:val="auto"/>
        </w:rPr>
        <w:t>In using this Policy, particular consideration should be given to whether there is a need for "reasonable adjus</w:t>
      </w:r>
      <w:r w:rsidRPr="008D77ED">
        <w:rPr>
          <w:rFonts w:cs="Arial"/>
          <w:color w:val="auto"/>
        </w:rPr>
        <w:t>tments" to meet the needs of a person – for example the Section 117 recipient or their family members – in terms of communication requirements, access requirements or other needs.</w:t>
      </w:r>
    </w:p>
    <w:p w:rsidR="008D77ED" w:rsidRPr="008D77ED" w:rsidP="008D77ED" w14:paraId="7C25DACA" w14:textId="77777777">
      <w:pPr>
        <w:rPr>
          <w:rFonts w:cs="Arial"/>
          <w:color w:val="auto"/>
        </w:rPr>
      </w:pPr>
    </w:p>
    <w:p w:rsidR="008D77ED" w:rsidRPr="008D77ED" w:rsidP="008D77ED" w14:paraId="53477749" w14:textId="77777777">
      <w:pPr>
        <w:rPr>
          <w:rFonts w:cs="Arial"/>
          <w:color w:val="auto"/>
        </w:rPr>
      </w:pPr>
      <w:r w:rsidRPr="008D77ED">
        <w:rPr>
          <w:rFonts w:cs="Arial"/>
          <w:color w:val="auto"/>
        </w:rPr>
        <w:t xml:space="preserve">If any further information is required around equalities elements relating </w:t>
      </w:r>
      <w:r w:rsidRPr="008D77ED">
        <w:rPr>
          <w:rFonts w:cs="Arial"/>
          <w:color w:val="auto"/>
        </w:rPr>
        <w:t xml:space="preserve">to this Policy please contact </w:t>
      </w:r>
      <w:hyperlink r:id="rId21" w:history="1">
        <w:r w:rsidRPr="008D77ED">
          <w:rPr>
            <w:rStyle w:val="Hyperlink"/>
            <w:rFonts w:cs="Arial"/>
            <w:color w:val="auto"/>
            <w:sz w:val="24"/>
            <w:szCs w:val="24"/>
          </w:rPr>
          <w:t>AskEquality@lancashire.gov.uk</w:t>
        </w:r>
      </w:hyperlink>
      <w:r w:rsidRPr="008D77ED">
        <w:rPr>
          <w:rFonts w:cs="Arial"/>
          <w:color w:val="auto"/>
        </w:rPr>
        <w:t>"</w:t>
      </w:r>
    </w:p>
    <w:p w:rsidR="008D77ED" w:rsidP="0021498A" w14:paraId="77B807C1" w14:textId="77777777">
      <w:pPr>
        <w:ind w:left="0" w:right="89" w:firstLine="0"/>
      </w:pPr>
    </w:p>
    <w:p w:rsidR="001D34EB" w:rsidP="0021498A" w14:paraId="6A0E67F4" w14:textId="77777777">
      <w:pPr>
        <w:pStyle w:val="PlainText"/>
        <w:outlineLvl w:val="0"/>
        <w:rPr>
          <w:rFonts w:ascii="Arial" w:hAnsi="Arial"/>
          <w:sz w:val="24"/>
        </w:rPr>
      </w:pPr>
    </w:p>
    <w:p w:rsidR="001D34EB" w:rsidP="0021498A" w14:paraId="45B6EAC2" w14:textId="77777777">
      <w:pPr>
        <w:pStyle w:val="PlainText"/>
        <w:outlineLvl w:val="0"/>
        <w:rPr>
          <w:rFonts w:ascii="Arial" w:hAnsi="Arial"/>
          <w:sz w:val="24"/>
        </w:rPr>
      </w:pPr>
    </w:p>
    <w:p w:rsidR="001D34EB" w:rsidP="0021498A" w14:paraId="1558FCA1" w14:textId="77777777">
      <w:pPr>
        <w:pStyle w:val="PlainText"/>
        <w:outlineLvl w:val="0"/>
        <w:rPr>
          <w:rFonts w:ascii="Arial" w:hAnsi="Arial"/>
          <w:sz w:val="24"/>
        </w:rPr>
      </w:pPr>
    </w:p>
    <w:p w:rsidR="00175996" w:rsidP="0021498A" w14:paraId="11E07266" w14:textId="77777777">
      <w:pPr>
        <w:ind w:left="0" w:firstLine="0"/>
        <w:rPr>
          <w:rFonts w:eastAsia="Times New Roman" w:cs="Courier New"/>
          <w:color w:val="auto"/>
          <w:szCs w:val="20"/>
        </w:rPr>
      </w:pPr>
    </w:p>
    <w:p w:rsidR="00D00A64" w:rsidRPr="005300F5" w:rsidP="0021498A" w14:paraId="6A917896" w14:textId="77777777">
      <w:pPr>
        <w:ind w:left="0" w:firstLine="0"/>
        <w:jc w:val="left"/>
        <w:rPr>
          <w:b/>
          <w:bCs/>
        </w:rPr>
      </w:pPr>
      <w:r w:rsidRPr="005300F5">
        <w:rPr>
          <w:b/>
          <w:bCs/>
        </w:rPr>
        <w:t>A</w:t>
      </w:r>
      <w:r>
        <w:rPr>
          <w:b/>
          <w:bCs/>
        </w:rPr>
        <w:t>nnex</w:t>
      </w:r>
      <w:r w:rsidRPr="005300F5">
        <w:rPr>
          <w:b/>
          <w:bCs/>
        </w:rPr>
        <w:t xml:space="preserve"> </w:t>
      </w:r>
      <w:r w:rsidR="008F564B">
        <w:rPr>
          <w:b/>
          <w:bCs/>
        </w:rPr>
        <w:t>1</w:t>
      </w:r>
    </w:p>
    <w:p w:rsidR="00D00A64" w:rsidP="0021498A" w14:paraId="69CC01E9" w14:textId="77777777">
      <w:pPr>
        <w:ind w:left="0" w:firstLine="0"/>
        <w:jc w:val="right"/>
      </w:pPr>
    </w:p>
    <w:p w:rsidR="00D00A64" w:rsidP="0021498A" w14:paraId="5272254E" w14:textId="77777777">
      <w:pPr>
        <w:ind w:left="0" w:firstLine="0"/>
        <w:jc w:val="left"/>
        <w:rPr>
          <w:b/>
        </w:rPr>
      </w:pPr>
      <w:r>
        <w:rPr>
          <w:b/>
        </w:rPr>
        <w:t xml:space="preserve">S117 discharge: factors to be considered </w:t>
      </w:r>
    </w:p>
    <w:p w:rsidR="00D00A64" w:rsidP="0021498A" w14:paraId="000DFD21" w14:textId="77777777">
      <w:pPr>
        <w:ind w:left="0" w:firstLine="0"/>
        <w:jc w:val="left"/>
        <w:rPr>
          <w:b/>
        </w:rPr>
      </w:pPr>
    </w:p>
    <w:p w:rsidR="00D00A64" w:rsidRPr="00105F2A" w:rsidP="0021498A" w14:paraId="33B47BA8" w14:textId="77777777">
      <w:pPr>
        <w:ind w:left="0" w:firstLine="0"/>
        <w:jc w:val="left"/>
        <w:rPr>
          <w:b/>
          <w:i/>
          <w:iCs/>
        </w:rPr>
      </w:pPr>
      <w:r w:rsidRPr="00105F2A">
        <w:rPr>
          <w:i/>
          <w:iCs/>
        </w:rPr>
        <w:t>The following factors should</w:t>
      </w:r>
      <w:r w:rsidRPr="00105F2A" w:rsidR="00712C8F">
        <w:rPr>
          <w:i/>
          <w:iCs/>
        </w:rPr>
        <w:t xml:space="preserve"> be considered at each review</w:t>
      </w:r>
      <w:r w:rsidRPr="00105F2A">
        <w:rPr>
          <w:i/>
          <w:iCs/>
        </w:rPr>
        <w:t>:</w:t>
      </w:r>
    </w:p>
    <w:p w:rsidR="00D00A64" w:rsidP="0021498A" w14:paraId="2DF8BD5E" w14:textId="77777777">
      <w:pPr>
        <w:ind w:left="0" w:firstLine="0"/>
        <w:jc w:val="left"/>
        <w:rPr>
          <w:b/>
        </w:rPr>
      </w:pPr>
    </w:p>
    <w:p w:rsidR="00D00A64" w:rsidP="0021498A" w14:paraId="3A857E63" w14:textId="77777777">
      <w:pPr>
        <w:pStyle w:val="ListParagraph"/>
        <w:numPr>
          <w:ilvl w:val="0"/>
          <w:numId w:val="23"/>
        </w:numPr>
        <w:ind w:left="426" w:hanging="426"/>
        <w:contextualSpacing/>
        <w:jc w:val="left"/>
      </w:pPr>
      <w:r>
        <w:t xml:space="preserve">What are the </w:t>
      </w:r>
      <w:r w:rsidR="00F01AD3">
        <w:t xml:space="preserve">persons </w:t>
      </w:r>
      <w:r>
        <w:t xml:space="preserve">current assessed mental health needs?  </w:t>
      </w:r>
    </w:p>
    <w:p w:rsidR="00D00A64" w:rsidP="0021498A" w14:paraId="2E4E817E" w14:textId="77777777">
      <w:pPr>
        <w:pStyle w:val="ListParagraph"/>
        <w:ind w:left="426" w:hanging="426"/>
        <w:contextualSpacing/>
        <w:jc w:val="left"/>
      </w:pPr>
      <w:r>
        <w:t xml:space="preserve"> </w:t>
      </w:r>
    </w:p>
    <w:p w:rsidR="00D00A64" w:rsidP="0021498A" w14:paraId="14CA9D56" w14:textId="77777777">
      <w:pPr>
        <w:pStyle w:val="ListParagraph"/>
        <w:numPr>
          <w:ilvl w:val="0"/>
          <w:numId w:val="23"/>
        </w:numPr>
        <w:ind w:left="426" w:hanging="426"/>
        <w:contextualSpacing/>
        <w:jc w:val="left"/>
      </w:pPr>
      <w:r>
        <w:t>Ha</w:t>
      </w:r>
      <w:r w:rsidR="00F01AD3">
        <w:t xml:space="preserve">s the </w:t>
      </w:r>
      <w:r w:rsidR="00D85E95">
        <w:t>persons needs</w:t>
      </w:r>
      <w:r>
        <w:t xml:space="preserve"> changed since their discharge from hospital under S117? </w:t>
      </w:r>
    </w:p>
    <w:p w:rsidR="00D00A64" w:rsidP="0021498A" w14:paraId="3C02A88F" w14:textId="77777777">
      <w:pPr>
        <w:pStyle w:val="ListParagraph"/>
        <w:spacing w:after="5"/>
        <w:ind w:hanging="10"/>
        <w:contextualSpacing/>
      </w:pPr>
    </w:p>
    <w:p w:rsidR="00D00A64" w:rsidP="0021498A" w14:paraId="4D095841" w14:textId="77777777">
      <w:pPr>
        <w:pStyle w:val="ListParagraph"/>
        <w:numPr>
          <w:ilvl w:val="0"/>
          <w:numId w:val="23"/>
        </w:numPr>
        <w:ind w:left="426" w:hanging="426"/>
        <w:contextualSpacing/>
        <w:jc w:val="left"/>
      </w:pPr>
      <w:r>
        <w:t xml:space="preserve">What are the risks of return to hospital/relapse?  </w:t>
      </w:r>
    </w:p>
    <w:p w:rsidR="00D00A64" w:rsidP="0021498A" w14:paraId="7A8B9B70" w14:textId="77777777">
      <w:pPr>
        <w:pStyle w:val="ListParagraph"/>
        <w:spacing w:after="5"/>
        <w:ind w:hanging="10"/>
        <w:contextualSpacing/>
      </w:pPr>
    </w:p>
    <w:p w:rsidR="00D00A64" w:rsidP="0021498A" w14:paraId="58D7121F" w14:textId="77777777">
      <w:pPr>
        <w:pStyle w:val="ListParagraph"/>
        <w:numPr>
          <w:ilvl w:val="0"/>
          <w:numId w:val="23"/>
        </w:numPr>
        <w:ind w:left="426" w:hanging="426"/>
        <w:contextualSpacing/>
        <w:jc w:val="left"/>
      </w:pPr>
      <w:r>
        <w:t xml:space="preserve">Has the provision of </w:t>
      </w:r>
      <w:r w:rsidR="00A736E7">
        <w:t>After</w:t>
      </w:r>
      <w:r>
        <w:t>care services to date served to minimise the risk of the service user being re-admitted to hospital for treatment for mental disorder / experiencing relapse of their mental illn</w:t>
      </w:r>
      <w:r>
        <w:t>ess?</w:t>
      </w:r>
    </w:p>
    <w:p w:rsidR="00D00A64" w:rsidP="0021498A" w14:paraId="4DDF019B" w14:textId="77777777">
      <w:pPr>
        <w:pStyle w:val="ListParagraph"/>
        <w:spacing w:after="5"/>
        <w:ind w:hanging="10"/>
        <w:contextualSpacing/>
      </w:pPr>
    </w:p>
    <w:p w:rsidR="00D00A64" w:rsidP="0021498A" w14:paraId="7F4D890C" w14:textId="77777777">
      <w:pPr>
        <w:pStyle w:val="ListParagraph"/>
        <w:numPr>
          <w:ilvl w:val="0"/>
          <w:numId w:val="23"/>
        </w:numPr>
        <w:ind w:left="426" w:hanging="426"/>
        <w:contextualSpacing/>
        <w:jc w:val="left"/>
      </w:pPr>
      <w:r>
        <w:t xml:space="preserve">Are those services still serving the purpose of reducing the prospect of the </w:t>
      </w:r>
      <w:r w:rsidR="00F01AD3">
        <w:t xml:space="preserve">person </w:t>
      </w:r>
      <w:r>
        <w:t>re-admission to hospital for treatment for</w:t>
      </w:r>
      <w:r>
        <w:t xml:space="preserve"> mental disorder/experiencing relapse or has that purpose now been fulfilled?  </w:t>
      </w:r>
    </w:p>
    <w:p w:rsidR="00D00A64" w:rsidP="0021498A" w14:paraId="5C8F8738" w14:textId="77777777">
      <w:pPr>
        <w:pStyle w:val="ListParagraph"/>
        <w:spacing w:after="5"/>
        <w:ind w:hanging="10"/>
        <w:contextualSpacing/>
      </w:pPr>
    </w:p>
    <w:p w:rsidR="00D00A64" w:rsidP="0021498A" w14:paraId="094364E9" w14:textId="77777777">
      <w:pPr>
        <w:pStyle w:val="ListParagraph"/>
        <w:numPr>
          <w:ilvl w:val="0"/>
          <w:numId w:val="23"/>
        </w:numPr>
        <w:ind w:left="426" w:hanging="426"/>
        <w:contextualSpacing/>
        <w:jc w:val="left"/>
      </w:pPr>
      <w:r>
        <w:t xml:space="preserve">What services are now required in response to the </w:t>
      </w:r>
      <w:r w:rsidR="00BF4D21">
        <w:t>person's current</w:t>
      </w:r>
      <w:r>
        <w:t xml:space="preserve"> mental health needs?  </w:t>
      </w:r>
    </w:p>
    <w:p w:rsidR="00D00A64" w:rsidP="0021498A" w14:paraId="7982F1E4" w14:textId="77777777">
      <w:pPr>
        <w:pStyle w:val="ListParagraph"/>
        <w:spacing w:after="5"/>
        <w:ind w:hanging="10"/>
        <w:contextualSpacing/>
      </w:pPr>
    </w:p>
    <w:p w:rsidR="00D00A64" w:rsidP="0021498A" w14:paraId="2F86C153" w14:textId="77777777">
      <w:pPr>
        <w:pStyle w:val="ListParagraph"/>
        <w:numPr>
          <w:ilvl w:val="0"/>
          <w:numId w:val="23"/>
        </w:numPr>
        <w:ind w:left="426" w:hanging="426"/>
        <w:contextualSpacing/>
        <w:jc w:val="left"/>
      </w:pPr>
      <w:r>
        <w:t xml:space="preserve">Does the </w:t>
      </w:r>
      <w:r w:rsidR="00F01AD3">
        <w:t xml:space="preserve">person </w:t>
      </w:r>
      <w:r>
        <w:t xml:space="preserve">still require medication for mental disorder?  </w:t>
      </w:r>
    </w:p>
    <w:p w:rsidR="00D00A64" w:rsidP="0021498A" w14:paraId="5FB34C9D" w14:textId="77777777">
      <w:pPr>
        <w:pStyle w:val="ListParagraph"/>
        <w:spacing w:after="5"/>
        <w:ind w:hanging="10"/>
        <w:contextualSpacing/>
      </w:pPr>
    </w:p>
    <w:p w:rsidR="00D00A64" w:rsidP="0021498A" w14:paraId="7C8F1D77" w14:textId="77777777">
      <w:pPr>
        <w:pStyle w:val="ListParagraph"/>
        <w:numPr>
          <w:ilvl w:val="0"/>
          <w:numId w:val="23"/>
        </w:numPr>
        <w:ind w:left="426" w:hanging="426"/>
        <w:contextualSpacing/>
        <w:jc w:val="left"/>
      </w:pPr>
      <w:r>
        <w:t>Is there any ongoin</w:t>
      </w:r>
      <w:r>
        <w:t xml:space="preserve">g need for care under the supervision of a consultant psychiatrist or any ongoing need for involvement of specialist mental health services such as a community mental health team?  </w:t>
      </w:r>
    </w:p>
    <w:p w:rsidR="00D00A64" w:rsidP="0021498A" w14:paraId="196A56CB" w14:textId="77777777">
      <w:pPr>
        <w:ind w:left="0" w:firstLine="0"/>
        <w:jc w:val="left"/>
      </w:pPr>
    </w:p>
    <w:p w:rsidR="00D00A64" w:rsidP="0021498A" w14:paraId="1F906744" w14:textId="77777777">
      <w:pPr>
        <w:ind w:left="0" w:firstLine="0"/>
        <w:jc w:val="left"/>
      </w:pPr>
    </w:p>
    <w:p w:rsidR="00D00A64" w:rsidP="0021498A" w14:paraId="01D6540E" w14:textId="77777777">
      <w:pPr>
        <w:ind w:left="0" w:firstLine="0"/>
        <w:jc w:val="left"/>
      </w:pPr>
      <w:r>
        <w:t>The above list is not exhaustive but indicators that S117 could be disch</w:t>
      </w:r>
      <w:r>
        <w:t xml:space="preserve">arged may include any of the following:  </w:t>
      </w:r>
    </w:p>
    <w:p w:rsidR="00D00A64" w:rsidP="0021498A" w14:paraId="166340FB" w14:textId="77777777">
      <w:pPr>
        <w:ind w:left="0" w:firstLine="0"/>
        <w:jc w:val="left"/>
      </w:pPr>
    </w:p>
    <w:p w:rsidR="00D00A64" w:rsidP="0021498A" w14:paraId="78C090E2" w14:textId="77777777">
      <w:pPr>
        <w:pStyle w:val="ListParagraph"/>
        <w:numPr>
          <w:ilvl w:val="0"/>
          <w:numId w:val="13"/>
        </w:numPr>
        <w:ind w:left="426" w:hanging="436"/>
        <w:contextualSpacing/>
        <w:jc w:val="left"/>
      </w:pPr>
      <w:r>
        <w:t xml:space="preserve">Stabilised mental health which no longer requires the level of care that has been provided under S117 </w:t>
      </w:r>
      <w:r w:rsidR="00BF4D21">
        <w:t>to</w:t>
      </w:r>
      <w:r>
        <w:t xml:space="preserve"> be maintained  </w:t>
      </w:r>
    </w:p>
    <w:p w:rsidR="00D00A64" w:rsidP="0021498A" w14:paraId="0E832BAF" w14:textId="77777777">
      <w:pPr>
        <w:pStyle w:val="ListParagraph"/>
        <w:numPr>
          <w:ilvl w:val="0"/>
          <w:numId w:val="13"/>
        </w:numPr>
        <w:ind w:left="426" w:hanging="436"/>
        <w:contextualSpacing/>
        <w:jc w:val="left"/>
      </w:pPr>
      <w:r>
        <w:t>Services no longer needed for the purpose of reducing the risk of return to hospital or rela</w:t>
      </w:r>
      <w:r>
        <w:t xml:space="preserve">pse  </w:t>
      </w:r>
    </w:p>
    <w:p w:rsidR="00D00A64" w:rsidP="0021498A" w14:paraId="592F9C88" w14:textId="77777777">
      <w:pPr>
        <w:pStyle w:val="ListParagraph"/>
        <w:numPr>
          <w:ilvl w:val="0"/>
          <w:numId w:val="13"/>
        </w:numPr>
        <w:ind w:left="426" w:hanging="436"/>
        <w:contextualSpacing/>
        <w:jc w:val="left"/>
      </w:pPr>
      <w:r>
        <w:t xml:space="preserve">No ongoing need for involvement of a consultant psychiatrist or specialist mental health services or for medication.  </w:t>
      </w:r>
    </w:p>
    <w:p w:rsidR="00D00A64" w:rsidP="0021498A" w14:paraId="129503F2" w14:textId="77777777">
      <w:pPr>
        <w:ind w:left="0"/>
        <w:jc w:val="left"/>
      </w:pPr>
    </w:p>
    <w:p w:rsidR="00792809" w:rsidP="0021498A" w14:paraId="79C51C06" w14:textId="77777777">
      <w:pPr>
        <w:ind w:left="0" w:firstLine="0"/>
        <w:jc w:val="left"/>
      </w:pPr>
      <w:r>
        <w:br w:type="page"/>
      </w:r>
    </w:p>
    <w:p w:rsidR="00D00A64" w:rsidRPr="00105F2A" w:rsidP="0021498A" w14:paraId="19D10C77" w14:textId="77777777">
      <w:pPr>
        <w:ind w:left="0"/>
        <w:jc w:val="left"/>
        <w:rPr>
          <w:b/>
          <w:bCs/>
        </w:rPr>
      </w:pPr>
      <w:r w:rsidRPr="00105F2A">
        <w:rPr>
          <w:b/>
          <w:bCs/>
        </w:rPr>
        <w:t>A</w:t>
      </w:r>
      <w:r>
        <w:rPr>
          <w:b/>
          <w:bCs/>
        </w:rPr>
        <w:t>nnex</w:t>
      </w:r>
      <w:r w:rsidRPr="00105F2A">
        <w:rPr>
          <w:b/>
          <w:bCs/>
        </w:rPr>
        <w:t xml:space="preserve"> </w:t>
      </w:r>
      <w:r w:rsidR="008F564B">
        <w:rPr>
          <w:b/>
          <w:bCs/>
        </w:rPr>
        <w:t>2</w:t>
      </w:r>
    </w:p>
    <w:p w:rsidR="00D00A64" w:rsidP="0021498A" w14:paraId="03D7F57F" w14:textId="77777777">
      <w:pPr>
        <w:ind w:left="0"/>
        <w:jc w:val="left"/>
      </w:pPr>
    </w:p>
    <w:p w:rsidR="00D00A64" w:rsidP="0021498A" w14:paraId="0EF1A876" w14:textId="77777777">
      <w:pPr>
        <w:ind w:left="0"/>
        <w:jc w:val="left"/>
      </w:pPr>
    </w:p>
    <w:p w:rsidR="00792809" w:rsidP="0021498A" w14:paraId="67D8677E" w14:textId="77777777">
      <w:pPr>
        <w:pStyle w:val="Heading1"/>
        <w:pBdr>
          <w:top w:val="single" w:sz="6" w:space="0" w:color="000000"/>
          <w:left w:val="single" w:sz="6" w:space="0" w:color="000000"/>
          <w:bottom w:val="single" w:sz="6" w:space="0" w:color="000000"/>
          <w:right w:val="single" w:sz="6" w:space="0" w:color="000000"/>
        </w:pBdr>
        <w:spacing w:after="28"/>
        <w:ind w:left="0" w:firstLine="0"/>
      </w:pPr>
      <w:r>
        <w:t xml:space="preserve">MH14 </w:t>
      </w:r>
    </w:p>
    <w:p w:rsidR="00792809" w:rsidP="0021498A" w14:paraId="7407488D" w14:textId="77777777">
      <w:pPr>
        <w:ind w:left="0"/>
        <w:jc w:val="center"/>
      </w:pPr>
      <w:r>
        <w:rPr>
          <w:b/>
          <w:sz w:val="32"/>
          <w:szCs w:val="32"/>
        </w:rPr>
        <w:t xml:space="preserve">TRANSFER OF/DISCHARGE FROM SECTION 117 </w:t>
      </w:r>
    </w:p>
    <w:p w:rsidR="00792809" w:rsidP="0021498A" w14:paraId="56774C1F" w14:textId="77777777">
      <w:pPr>
        <w:ind w:left="0"/>
        <w:jc w:val="center"/>
      </w:pPr>
      <w:r>
        <w:rPr>
          <w:b/>
          <w:sz w:val="32"/>
          <w:szCs w:val="32"/>
        </w:rPr>
        <w:t xml:space="preserve">AFTERCARE </w:t>
      </w:r>
    </w:p>
    <w:p w:rsidR="00792809" w:rsidP="0021498A" w14:paraId="39B027B0" w14:textId="77777777">
      <w:pPr>
        <w:ind w:left="0" w:firstLine="0"/>
        <w:jc w:val="left"/>
      </w:pPr>
      <w:r>
        <w:t xml:space="preserve"> </w:t>
      </w:r>
    </w:p>
    <w:p w:rsidR="00792809" w:rsidP="0021498A" w14:paraId="35EF7064" w14:textId="77777777">
      <w:pPr>
        <w:spacing w:after="5"/>
        <w:ind w:left="0"/>
      </w:pPr>
      <w:r>
        <w:t>This form must be completed when the p</w:t>
      </w:r>
      <w:r w:rsidR="00C9432D">
        <w:t>erson</w:t>
      </w:r>
      <w:r>
        <w:t xml:space="preserve"> is discharged from entitlement to Section 117 aftercare. </w:t>
      </w:r>
    </w:p>
    <w:p w:rsidR="00792809" w:rsidP="0021498A" w14:paraId="3DB783EB" w14:textId="77777777">
      <w:pPr>
        <w:ind w:left="0" w:firstLine="0"/>
        <w:jc w:val="left"/>
      </w:pPr>
      <w:r>
        <w:t xml:space="preserve"> </w:t>
      </w:r>
    </w:p>
    <w:p w:rsidR="00792809" w:rsidP="0021498A" w14:paraId="444CB52C" w14:textId="77777777">
      <w:pPr>
        <w:tabs>
          <w:tab w:val="center" w:pos="3513"/>
          <w:tab w:val="center" w:pos="8192"/>
        </w:tabs>
        <w:spacing w:after="5"/>
        <w:ind w:left="0" w:firstLine="0"/>
        <w:jc w:val="left"/>
      </w:pPr>
      <w:r>
        <w:t xml:space="preserve">Name: .......................................................................  </w:t>
      </w:r>
      <w:r>
        <w:tab/>
        <w:t xml:space="preserve">D.O.B: ......................  </w:t>
      </w:r>
    </w:p>
    <w:p w:rsidR="00792809" w:rsidP="0021498A" w14:paraId="4DCF3AEA" w14:textId="77777777">
      <w:pPr>
        <w:ind w:left="0" w:firstLine="0"/>
        <w:jc w:val="left"/>
      </w:pPr>
      <w:r>
        <w:t xml:space="preserve"> </w:t>
      </w:r>
    </w:p>
    <w:p w:rsidR="00792809" w:rsidP="0021498A" w14:paraId="22140C5C" w14:textId="77777777">
      <w:pPr>
        <w:spacing w:after="5"/>
        <w:ind w:left="0"/>
      </w:pPr>
      <w:r>
        <w:t>Address: ........................................................................</w:t>
      </w:r>
      <w:r>
        <w:t xml:space="preserve">................................................   </w:t>
      </w:r>
    </w:p>
    <w:p w:rsidR="00792809" w:rsidP="0021498A" w14:paraId="762AE7BB" w14:textId="77777777">
      <w:pPr>
        <w:spacing w:after="5"/>
        <w:ind w:left="0"/>
      </w:pPr>
      <w:r>
        <w:t xml:space="preserve"> ......................................................................................................................................  </w:t>
      </w:r>
    </w:p>
    <w:p w:rsidR="00792809" w:rsidP="0021498A" w14:paraId="6708E79E" w14:textId="77777777">
      <w:pPr>
        <w:ind w:left="0" w:firstLine="0"/>
        <w:jc w:val="left"/>
      </w:pPr>
      <w:r>
        <w:t xml:space="preserve"> </w:t>
      </w:r>
    </w:p>
    <w:p w:rsidR="00792809" w:rsidP="0021498A" w14:paraId="5BAA8DCF" w14:textId="77777777">
      <w:pPr>
        <w:spacing w:after="5"/>
        <w:ind w:left="0"/>
      </w:pPr>
      <w:r>
        <w:t>Review meeting held on: ........................................</w:t>
      </w:r>
      <w:r>
        <w:t xml:space="preserve">.......................................................  </w:t>
      </w:r>
    </w:p>
    <w:p w:rsidR="00792809" w:rsidP="0021498A" w14:paraId="390F303E" w14:textId="77777777">
      <w:pPr>
        <w:ind w:left="0" w:firstLine="0"/>
        <w:jc w:val="left"/>
      </w:pPr>
      <w:r>
        <w:t xml:space="preserve"> </w:t>
      </w:r>
    </w:p>
    <w:p w:rsidR="00792809" w:rsidP="0021498A" w14:paraId="16BA7F89" w14:textId="77777777">
      <w:pPr>
        <w:spacing w:after="5"/>
        <w:ind w:left="0"/>
      </w:pPr>
      <w:r>
        <w:t xml:space="preserve">The decision was taken to transfer/discharge the </w:t>
      </w:r>
      <w:r w:rsidR="00005B5B">
        <w:t>above-named</w:t>
      </w:r>
      <w:r>
        <w:t xml:space="preserve"> p</w:t>
      </w:r>
      <w:r w:rsidR="00C9432D">
        <w:t>erson</w:t>
      </w:r>
      <w:r>
        <w:t xml:space="preserve"> from Section 117 aftercare for the following reason: </w:t>
      </w:r>
    </w:p>
    <w:p w:rsidR="00792809" w:rsidP="0021498A" w14:paraId="0BBB696A" w14:textId="77777777">
      <w:pPr>
        <w:ind w:left="0" w:firstLine="0"/>
        <w:jc w:val="left"/>
      </w:pPr>
      <w:r>
        <w:t xml:space="preserve"> </w:t>
      </w:r>
    </w:p>
    <w:p w:rsidR="00792809" w:rsidP="0021498A" w14:paraId="2FC7B54A" w14:textId="77777777">
      <w:pPr>
        <w:ind w:left="567" w:right="302" w:hanging="567"/>
        <w:jc w:val="left"/>
      </w:pPr>
      <w:r>
        <w:t xml:space="preserve"> </w:t>
      </w:r>
    </w:p>
    <w:p w:rsidR="00792809" w:rsidP="0021498A" w14:paraId="1B82B10D" w14:textId="77777777">
      <w:pPr>
        <w:numPr>
          <w:ilvl w:val="0"/>
          <w:numId w:val="14"/>
        </w:numPr>
        <w:spacing w:after="5"/>
        <w:ind w:left="567" w:right="302" w:hanging="567"/>
      </w:pPr>
      <w:r>
        <w:t xml:space="preserve">New Health/Social care authority now responsible (give details of transfer of Section 117 entitlement): </w:t>
      </w:r>
    </w:p>
    <w:p w:rsidR="00792809" w:rsidP="0021498A" w14:paraId="7FCEF90A" w14:textId="77777777">
      <w:pPr>
        <w:ind w:left="567" w:right="302" w:hanging="567"/>
        <w:jc w:val="left"/>
      </w:pPr>
      <w:r>
        <w:t xml:space="preserve"> </w:t>
      </w:r>
    </w:p>
    <w:p w:rsidR="00792809" w:rsidP="0021498A" w14:paraId="4234F31D" w14:textId="77777777">
      <w:pPr>
        <w:tabs>
          <w:tab w:val="center" w:pos="269"/>
          <w:tab w:val="center" w:pos="5073"/>
        </w:tabs>
        <w:spacing w:after="5"/>
        <w:ind w:left="567" w:right="302" w:hanging="567"/>
        <w:jc w:val="left"/>
      </w:pPr>
      <w:r>
        <w:rPr>
          <w:rFonts w:ascii="Calibri" w:eastAsia="Calibri" w:hAnsi="Calibri"/>
          <w:sz w:val="22"/>
          <w:szCs w:val="22"/>
        </w:rPr>
        <w:tab/>
      </w:r>
      <w:r>
        <w:t xml:space="preserve"> </w:t>
      </w:r>
      <w:r>
        <w:tab/>
        <w:t xml:space="preserve"> ..............................................................................................................................  </w:t>
      </w:r>
    </w:p>
    <w:p w:rsidR="00792809" w:rsidP="0021498A" w14:paraId="045F6A64" w14:textId="77777777">
      <w:pPr>
        <w:ind w:left="567" w:right="302" w:hanging="567"/>
        <w:jc w:val="left"/>
      </w:pPr>
      <w:r>
        <w:t xml:space="preserve"> </w:t>
      </w:r>
    </w:p>
    <w:p w:rsidR="00792809" w:rsidP="0021498A" w14:paraId="5B814369" w14:textId="77777777">
      <w:pPr>
        <w:numPr>
          <w:ilvl w:val="0"/>
          <w:numId w:val="14"/>
        </w:numPr>
        <w:spacing w:after="5"/>
        <w:ind w:left="567" w:right="302" w:hanging="567"/>
      </w:pPr>
      <w:r>
        <w:t>P</w:t>
      </w:r>
      <w:r w:rsidR="00C9432D">
        <w:t>erson</w:t>
      </w:r>
      <w:r>
        <w:t xml:space="preserve"> no long</w:t>
      </w:r>
      <w:r>
        <w:t xml:space="preserve">er in need of Section 117 aftercare services (give reasons): .......................................................................................................................  </w:t>
      </w:r>
    </w:p>
    <w:p w:rsidR="00792809" w:rsidP="0021498A" w14:paraId="0903FF1F" w14:textId="77777777">
      <w:pPr>
        <w:ind w:left="0" w:firstLine="0"/>
        <w:jc w:val="left"/>
      </w:pPr>
      <w:r>
        <w:t xml:space="preserve"> </w:t>
      </w:r>
    </w:p>
    <w:p w:rsidR="00792809" w:rsidP="0021498A" w14:paraId="795EF1EB" w14:textId="77777777">
      <w:pPr>
        <w:tabs>
          <w:tab w:val="center" w:pos="269"/>
          <w:tab w:val="center" w:pos="5073"/>
        </w:tabs>
        <w:spacing w:after="5"/>
        <w:ind w:left="0" w:firstLine="0"/>
        <w:jc w:val="left"/>
      </w:pPr>
      <w:r>
        <w:t xml:space="preserve"> </w:t>
      </w:r>
      <w:r>
        <w:tab/>
        <w:t xml:space="preserve"> ....................................................................</w:t>
      </w:r>
      <w:r>
        <w:t xml:space="preserve">..........................................................  </w:t>
      </w:r>
    </w:p>
    <w:p w:rsidR="00792809" w:rsidP="0021498A" w14:paraId="4A73C446" w14:textId="77777777">
      <w:pPr>
        <w:ind w:left="0" w:firstLine="0"/>
        <w:jc w:val="left"/>
      </w:pPr>
      <w:r>
        <w:t xml:space="preserve"> </w:t>
      </w:r>
    </w:p>
    <w:p w:rsidR="00792809" w:rsidP="0021498A" w14:paraId="563D8DAA" w14:textId="77777777">
      <w:pPr>
        <w:ind w:left="0" w:firstLine="0"/>
        <w:jc w:val="left"/>
      </w:pPr>
      <w:r>
        <w:t xml:space="preserve"> </w:t>
      </w:r>
    </w:p>
    <w:p w:rsidR="00C9432D" w:rsidP="0021498A" w14:paraId="1270A39A" w14:textId="77777777">
      <w:pPr>
        <w:spacing w:after="5"/>
        <w:ind w:left="0"/>
      </w:pPr>
      <w:r>
        <w:t>Signed on behalf of</w:t>
      </w:r>
      <w:r w:rsidR="00413349">
        <w:t xml:space="preserve"> </w:t>
      </w:r>
    </w:p>
    <w:p w:rsidR="00792809" w:rsidP="0021498A" w14:paraId="0641138E" w14:textId="77777777">
      <w:pPr>
        <w:spacing w:after="5"/>
        <w:ind w:left="0"/>
      </w:pPr>
      <w:r>
        <w:t xml:space="preserve">Lancashire </w:t>
      </w:r>
      <w:r w:rsidR="00E07072">
        <w:t xml:space="preserve">&amp; South Cumbria </w:t>
      </w:r>
      <w:r>
        <w:t>NHS Foundation Trust: .......................................</w:t>
      </w:r>
      <w:r w:rsidR="00C9432D">
        <w:t>................</w:t>
      </w:r>
      <w:r>
        <w:t xml:space="preserve">  </w:t>
      </w:r>
    </w:p>
    <w:p w:rsidR="00792809" w:rsidP="0021498A" w14:paraId="0997E271" w14:textId="77777777">
      <w:pPr>
        <w:ind w:left="0" w:firstLine="0"/>
        <w:jc w:val="left"/>
      </w:pPr>
      <w:r>
        <w:t xml:space="preserve"> </w:t>
      </w:r>
    </w:p>
    <w:p w:rsidR="00792809" w:rsidP="0021498A" w14:paraId="22D6B0D7" w14:textId="77777777">
      <w:pPr>
        <w:tabs>
          <w:tab w:val="center" w:pos="3379"/>
          <w:tab w:val="center" w:pos="8051"/>
        </w:tabs>
        <w:spacing w:after="5"/>
        <w:ind w:left="0" w:firstLine="0"/>
        <w:jc w:val="left"/>
      </w:pPr>
      <w:r>
        <w:t xml:space="preserve">Print Name: </w:t>
      </w:r>
      <w:r>
        <w:t>.........................................................................</w:t>
      </w:r>
      <w:r>
        <w:tab/>
        <w:t xml:space="preserve">Date:.............................  </w:t>
      </w:r>
    </w:p>
    <w:p w:rsidR="00792809" w:rsidP="0021498A" w14:paraId="214AECE4" w14:textId="77777777">
      <w:pPr>
        <w:spacing w:after="5"/>
        <w:ind w:left="0"/>
      </w:pPr>
      <w:r>
        <w:t xml:space="preserve">(Patient’s Responsible clinician or senior consultant of LCFT) </w:t>
      </w:r>
    </w:p>
    <w:p w:rsidR="00792809" w:rsidP="0021498A" w14:paraId="526EB6ED" w14:textId="77777777">
      <w:pPr>
        <w:ind w:left="0" w:firstLine="0"/>
        <w:jc w:val="left"/>
      </w:pPr>
      <w:r>
        <w:t xml:space="preserve"> </w:t>
      </w:r>
    </w:p>
    <w:p w:rsidR="00792809" w:rsidP="0021498A" w14:paraId="7C6C829A" w14:textId="77777777">
      <w:pPr>
        <w:spacing w:after="5"/>
        <w:ind w:left="0"/>
      </w:pPr>
      <w:r>
        <w:t>Signed on behalf of the Local Authority: ......................................</w:t>
      </w:r>
      <w:r>
        <w:t xml:space="preserve">.......................................   </w:t>
      </w:r>
    </w:p>
    <w:p w:rsidR="00792809" w:rsidP="0021498A" w14:paraId="69DB4C59" w14:textId="77777777">
      <w:pPr>
        <w:tabs>
          <w:tab w:val="center" w:pos="3379"/>
          <w:tab w:val="center" w:pos="8051"/>
        </w:tabs>
        <w:spacing w:after="5"/>
        <w:ind w:left="0" w:firstLine="0"/>
        <w:jc w:val="left"/>
        <w:rPr>
          <w:rFonts w:ascii="Calibri" w:eastAsia="Calibri" w:hAnsi="Calibri"/>
          <w:sz w:val="22"/>
          <w:szCs w:val="22"/>
        </w:rPr>
      </w:pPr>
      <w:r>
        <w:rPr>
          <w:rFonts w:ascii="Calibri" w:eastAsia="Calibri" w:hAnsi="Calibri"/>
          <w:sz w:val="22"/>
          <w:szCs w:val="22"/>
        </w:rPr>
        <w:tab/>
      </w:r>
    </w:p>
    <w:p w:rsidR="00792809" w:rsidP="0021498A" w14:paraId="1D0CDCA8" w14:textId="77777777">
      <w:pPr>
        <w:tabs>
          <w:tab w:val="center" w:pos="3379"/>
          <w:tab w:val="center" w:pos="8051"/>
        </w:tabs>
        <w:spacing w:after="5"/>
        <w:ind w:left="0" w:firstLine="0"/>
        <w:jc w:val="left"/>
      </w:pPr>
      <w:r>
        <w:t>Print Name: .........................................................................</w:t>
      </w:r>
      <w:r>
        <w:tab/>
        <w:t xml:space="preserve">Date:.............................  </w:t>
      </w:r>
    </w:p>
    <w:p w:rsidR="00792809" w:rsidP="0021498A" w14:paraId="1179E935" w14:textId="77777777">
      <w:pPr>
        <w:spacing w:after="5"/>
        <w:ind w:left="0"/>
      </w:pPr>
      <w:r>
        <w:t xml:space="preserve">(MH Service Manager or Head of Service for LA) </w:t>
      </w:r>
    </w:p>
    <w:p w:rsidR="00792809" w:rsidP="0021498A" w14:paraId="0CF4575F" w14:textId="77777777">
      <w:pPr>
        <w:spacing w:after="57"/>
        <w:ind w:left="0" w:firstLine="0"/>
        <w:jc w:val="left"/>
      </w:pPr>
      <w:r>
        <w:rPr>
          <w:sz w:val="16"/>
          <w:szCs w:val="16"/>
        </w:rPr>
        <w:t xml:space="preserve"> </w:t>
      </w:r>
    </w:p>
    <w:p w:rsidR="00792809" w:rsidP="0021498A" w14:paraId="14C88512" w14:textId="77777777">
      <w:pPr>
        <w:spacing w:after="60"/>
        <w:ind w:left="0" w:firstLine="0"/>
        <w:jc w:val="left"/>
      </w:pPr>
      <w:r>
        <w:t>Must be sent to the Local Authority</w:t>
      </w:r>
    </w:p>
    <w:p w:rsidR="00792809" w:rsidP="0021498A" w14:paraId="6BA5C7CC" w14:textId="77777777">
      <w:pPr>
        <w:ind w:left="0"/>
        <w:jc w:val="left"/>
      </w:pPr>
    </w:p>
    <w:p w:rsidR="00D00A64" w:rsidP="0021498A" w14:paraId="51EEC928" w14:textId="77777777">
      <w:pPr>
        <w:ind w:left="0"/>
        <w:jc w:val="left"/>
      </w:pPr>
    </w:p>
    <w:p w:rsidR="00D00A64" w:rsidP="0021498A" w14:paraId="50A7DAAC" w14:textId="77777777">
      <w:pPr>
        <w:ind w:left="0"/>
        <w:jc w:val="left"/>
      </w:pPr>
    </w:p>
    <w:p w:rsidR="00F6760B" w:rsidP="0021498A" w14:paraId="527CDBD7" w14:textId="77777777">
      <w:pPr>
        <w:ind w:left="0"/>
        <w:jc w:val="left"/>
      </w:pPr>
    </w:p>
    <w:p w:rsidR="00F6760B" w:rsidP="0021498A" w14:paraId="1B0A9B67" w14:textId="77777777">
      <w:pPr>
        <w:ind w:left="0"/>
        <w:jc w:val="left"/>
      </w:pPr>
    </w:p>
    <w:p w:rsidR="00D00A64" w:rsidRPr="00105F2A" w:rsidP="0021498A" w14:paraId="00F87F29" w14:textId="77777777">
      <w:pPr>
        <w:ind w:left="0"/>
        <w:jc w:val="left"/>
        <w:rPr>
          <w:b/>
          <w:bCs/>
        </w:rPr>
      </w:pPr>
      <w:r w:rsidRPr="00105F2A">
        <w:rPr>
          <w:b/>
          <w:bCs/>
        </w:rPr>
        <w:t>A</w:t>
      </w:r>
      <w:r>
        <w:rPr>
          <w:b/>
          <w:bCs/>
        </w:rPr>
        <w:t>nnex</w:t>
      </w:r>
      <w:r w:rsidRPr="00105F2A">
        <w:rPr>
          <w:b/>
          <w:bCs/>
        </w:rPr>
        <w:t xml:space="preserve"> </w:t>
      </w:r>
      <w:r w:rsidR="008F564B">
        <w:rPr>
          <w:b/>
          <w:bCs/>
        </w:rPr>
        <w:t>3</w:t>
      </w:r>
    </w:p>
    <w:p w:rsidR="00D00A64" w:rsidP="0021498A" w14:paraId="5832F8F9" w14:textId="77777777">
      <w:pPr>
        <w:ind w:left="0"/>
        <w:jc w:val="left"/>
      </w:pPr>
    </w:p>
    <w:p w:rsidR="00D00A64" w:rsidP="0021498A" w14:paraId="36864153" w14:textId="77777777">
      <w:pPr>
        <w:ind w:left="0"/>
        <w:jc w:val="left"/>
        <w:rPr>
          <w:b/>
        </w:rPr>
      </w:pPr>
    </w:p>
    <w:p w:rsidR="00105F2A" w:rsidP="00F01AD3" w14:paraId="5784DC6D" w14:textId="77777777">
      <w:pPr>
        <w:ind w:left="0" w:firstLine="0"/>
        <w:rPr>
          <w:b/>
        </w:rPr>
      </w:pPr>
      <w:r>
        <w:rPr>
          <w:b/>
        </w:rPr>
        <w:t>Good Practice Guide</w:t>
      </w:r>
      <w:r w:rsidR="00F6760B">
        <w:rPr>
          <w:b/>
        </w:rPr>
        <w:t xml:space="preserve"> to undertaking </w:t>
      </w:r>
      <w:r w:rsidR="007C04EA">
        <w:rPr>
          <w:b/>
        </w:rPr>
        <w:t>Section 117 Reviews</w:t>
      </w:r>
    </w:p>
    <w:p w:rsidR="00D00A64" w:rsidP="00F01AD3" w14:paraId="1F09222F" w14:textId="77777777">
      <w:pPr>
        <w:ind w:left="0" w:firstLine="0"/>
        <w:rPr>
          <w:b/>
        </w:rPr>
      </w:pPr>
      <w:r>
        <w:rPr>
          <w:b/>
        </w:rPr>
        <w:t>Bevan Brittan Solicitors</w:t>
      </w:r>
    </w:p>
    <w:p w:rsidR="00D00A64" w:rsidP="00F01AD3" w14:paraId="3C711DB8" w14:textId="77777777">
      <w:pPr>
        <w:ind w:left="0"/>
      </w:pPr>
      <w:r>
        <w:t xml:space="preserve">  </w:t>
      </w:r>
    </w:p>
    <w:p w:rsidR="00D00A64" w:rsidP="00F01AD3" w14:paraId="5A8E01F8" w14:textId="77777777">
      <w:pPr>
        <w:ind w:left="0"/>
      </w:pPr>
      <w:r>
        <w:t>The following guidance is a template document setting out a series of recommendations that will need to be adapted depending upon the circumstances of each individual patient</w:t>
      </w:r>
      <w:r w:rsidR="00A01ACA">
        <w:t>.</w:t>
      </w:r>
      <w:r>
        <w:t xml:space="preserve"> </w:t>
      </w:r>
      <w:r w:rsidR="00A01ACA">
        <w:t>F</w:t>
      </w:r>
      <w:r>
        <w:t xml:space="preserve">or some patients, this will be the bare minimum that is required. </w:t>
      </w:r>
      <w:r w:rsidR="00A01ACA">
        <w:t>For other</w:t>
      </w:r>
      <w:r>
        <w:t xml:space="preserve"> pat</w:t>
      </w:r>
      <w:r>
        <w:t>ients</w:t>
      </w:r>
      <w:r w:rsidR="00A01ACA">
        <w:t>,</w:t>
      </w:r>
      <w:r>
        <w:t xml:space="preserve"> the review will not need to be as comprehensive and only parts of this template may assist. </w:t>
      </w:r>
    </w:p>
    <w:p w:rsidR="00D00A64" w:rsidP="00F01AD3" w14:paraId="14EE770A" w14:textId="77777777">
      <w:pPr>
        <w:ind w:left="0"/>
      </w:pPr>
      <w:r>
        <w:t xml:space="preserve"> </w:t>
      </w:r>
    </w:p>
    <w:p w:rsidR="00105F2A" w:rsidP="00F01AD3" w14:paraId="1B597C59" w14:textId="77777777">
      <w:pPr>
        <w:ind w:left="0"/>
      </w:pPr>
      <w:r>
        <w:t xml:space="preserve">This guidance </w:t>
      </w:r>
      <w:r w:rsidR="00712C8F">
        <w:t xml:space="preserve">is not intended to be prescriptive or mandatory, but more a guide as to the essential legal and practical issues that could be considered. It is based upon our experience of difficulties that staff encounter when having to justify the decisions that they have made with regards to aftercare.   </w:t>
      </w:r>
    </w:p>
    <w:p w:rsidR="00105F2A" w:rsidP="00F01AD3" w14:paraId="53042145" w14:textId="77777777">
      <w:pPr>
        <w:ind w:left="0"/>
      </w:pPr>
    </w:p>
    <w:p w:rsidR="00105F2A" w:rsidRPr="00105F2A" w:rsidP="00F01AD3" w14:paraId="607D4415" w14:textId="77777777">
      <w:pPr>
        <w:ind w:left="0"/>
        <w:rPr>
          <w:u w:val="single"/>
        </w:rPr>
      </w:pPr>
      <w:r w:rsidRPr="00105F2A">
        <w:rPr>
          <w:u w:val="single"/>
        </w:rPr>
        <w:t>Preparation for Review Meeting</w:t>
      </w:r>
    </w:p>
    <w:p w:rsidR="00D00A64" w:rsidP="00F01AD3" w14:paraId="40A9C8AC" w14:textId="77777777">
      <w:pPr>
        <w:ind w:left="0"/>
      </w:pPr>
      <w:r>
        <w:t xml:space="preserve"> </w:t>
      </w:r>
    </w:p>
    <w:p w:rsidR="00D00A64" w:rsidP="00F01AD3" w14:paraId="4C844FAA" w14:textId="77777777">
      <w:pPr>
        <w:ind w:left="0"/>
      </w:pPr>
      <w:r>
        <w:t xml:space="preserve">In advance of the meeting, the professionals </w:t>
      </w:r>
      <w:r w:rsidR="00105F2A">
        <w:t>should consider and record</w:t>
      </w:r>
      <w:r>
        <w:t xml:space="preserve"> their preliminary views on the following issues: </w:t>
      </w:r>
    </w:p>
    <w:p w:rsidR="00D00A64" w:rsidP="00F01AD3" w14:paraId="0AF11D27" w14:textId="77777777">
      <w:pPr>
        <w:ind w:left="0"/>
      </w:pPr>
      <w:r>
        <w:t xml:space="preserve"> </w:t>
      </w:r>
    </w:p>
    <w:p w:rsidR="00D00A64" w:rsidP="00F01AD3" w14:paraId="5EF82653" w14:textId="77777777">
      <w:pPr>
        <w:ind w:left="284" w:hanging="294"/>
      </w:pPr>
      <w:r>
        <w:t xml:space="preserve">1.  What “needs” does the patient have? These include health, social </w:t>
      </w:r>
      <w:r w:rsidR="0076182D">
        <w:t>care,</w:t>
      </w:r>
      <w:r>
        <w:t xml:space="preserve"> and “common” needs. </w:t>
      </w:r>
    </w:p>
    <w:p w:rsidR="00D00A64" w:rsidP="00F01AD3" w14:paraId="70E33117" w14:textId="77777777">
      <w:pPr>
        <w:ind w:left="284" w:hanging="294"/>
      </w:pPr>
      <w:r>
        <w:t xml:space="preserve">2.  Which of the identified “needs” arise </w:t>
      </w:r>
      <w:r w:rsidR="0076182D">
        <w:t>because of</w:t>
      </w:r>
      <w:r>
        <w:t xml:space="preserve"> (</w:t>
      </w:r>
      <w:r w:rsidR="00C9760A">
        <w:t>i.e.,</w:t>
      </w:r>
      <w:r>
        <w:t xml:space="preserve"> are caused by) the patient’s mental disorde</w:t>
      </w:r>
      <w:r>
        <w:t xml:space="preserve">r?   </w:t>
      </w:r>
    </w:p>
    <w:p w:rsidR="00D00A64" w:rsidP="00F01AD3" w14:paraId="56DF319F" w14:textId="77777777">
      <w:pPr>
        <w:ind w:left="284" w:hanging="294"/>
      </w:pPr>
      <w:r>
        <w:t xml:space="preserve">3.  Conversely, which of the identified “needs” do not arise from the patient’s mental disorder?  Importantly, consider the reasons why they are not. </w:t>
      </w:r>
    </w:p>
    <w:p w:rsidR="00D00A64" w:rsidP="00F01AD3" w14:paraId="4B7F7AC0" w14:textId="77777777">
      <w:pPr>
        <w:ind w:left="284" w:hanging="294"/>
      </w:pPr>
      <w:r>
        <w:t>4.  What services could be offered to the patient to meet their identified “needs”; arising both fr</w:t>
      </w:r>
      <w:r>
        <w:t xml:space="preserve">om the patient’s mental disorder and other general needs. </w:t>
      </w:r>
    </w:p>
    <w:p w:rsidR="00D00A64" w:rsidP="00F01AD3" w14:paraId="7494F75B" w14:textId="77777777">
      <w:pPr>
        <w:ind w:left="284" w:hanging="294"/>
      </w:pPr>
      <w:r>
        <w:t>5.  Which of the identified services relating solely to needs arising from the patient’s mental disorder, are important to prevent deterioration in their mental disorder leading to readmission to h</w:t>
      </w:r>
      <w:r>
        <w:t xml:space="preserve">ospital? </w:t>
      </w:r>
    </w:p>
    <w:p w:rsidR="00D00A64" w:rsidP="00F01AD3" w14:paraId="11E25593" w14:textId="77777777">
      <w:pPr>
        <w:ind w:left="284" w:hanging="294"/>
      </w:pPr>
      <w:r>
        <w:t xml:space="preserve">6. Equally, which of the identified services are not required to prevent a relapse in the patient’s mental disorder leading to an admission to hospital?  Consider the reasons why they are not so required. </w:t>
      </w:r>
    </w:p>
    <w:p w:rsidR="00D00A64" w:rsidP="00F01AD3" w14:paraId="32F99117" w14:textId="77777777">
      <w:pPr>
        <w:ind w:left="0"/>
      </w:pPr>
      <w:r>
        <w:t xml:space="preserve"> </w:t>
      </w:r>
    </w:p>
    <w:p w:rsidR="00D00A64" w:rsidP="00F01AD3" w14:paraId="2B3FEB09" w14:textId="77777777">
      <w:pPr>
        <w:ind w:left="0"/>
      </w:pPr>
      <w:r>
        <w:t xml:space="preserve">It is useful for the professionals to </w:t>
      </w:r>
      <w:r>
        <w:t xml:space="preserve">have given some thought to this prior to meeting and before discussing with the patient and/or Nearest Relative. </w:t>
      </w:r>
    </w:p>
    <w:p w:rsidR="00D00A64" w:rsidP="00F01AD3" w14:paraId="4E287D47" w14:textId="77777777">
      <w:pPr>
        <w:ind w:left="0"/>
      </w:pPr>
      <w:r>
        <w:t xml:space="preserve"> </w:t>
      </w:r>
    </w:p>
    <w:p w:rsidR="00D00A64" w:rsidP="00F01AD3" w14:paraId="025AF1CD" w14:textId="77777777">
      <w:pPr>
        <w:ind w:left="0"/>
      </w:pPr>
      <w:r>
        <w:t xml:space="preserve">The approach which the team should take when reviewing and discussing their views on the above issues are clarified in more detail below. </w:t>
      </w:r>
    </w:p>
    <w:p w:rsidR="00D00A64" w:rsidP="00F01AD3" w14:paraId="75FAF340" w14:textId="77777777">
      <w:pPr>
        <w:ind w:left="0"/>
      </w:pPr>
      <w:r>
        <w:t xml:space="preserve"> </w:t>
      </w:r>
    </w:p>
    <w:p w:rsidR="00D00A64" w:rsidP="00F01AD3" w14:paraId="3752DDC8" w14:textId="77777777">
      <w:pPr>
        <w:ind w:left="0"/>
      </w:pPr>
      <w:r>
        <w:t xml:space="preserve"> </w:t>
      </w:r>
    </w:p>
    <w:p w:rsidR="00D00A64" w:rsidP="00F01AD3" w14:paraId="0113120F" w14:textId="77777777">
      <w:pPr>
        <w:ind w:left="0"/>
        <w:rPr>
          <w:b/>
        </w:rPr>
      </w:pPr>
      <w:r>
        <w:rPr>
          <w:b/>
        </w:rPr>
        <w:t xml:space="preserve">REVIEW MEETING </w:t>
      </w:r>
    </w:p>
    <w:p w:rsidR="00D00A64" w:rsidP="00F01AD3" w14:paraId="53A8791A" w14:textId="77777777">
      <w:pPr>
        <w:ind w:left="0"/>
      </w:pPr>
      <w:r>
        <w:t xml:space="preserve"> </w:t>
      </w:r>
    </w:p>
    <w:p w:rsidR="00D00A64" w:rsidP="00F01AD3" w14:paraId="013AC85F" w14:textId="77777777">
      <w:pPr>
        <w:ind w:left="0"/>
      </w:pPr>
    </w:p>
    <w:p w:rsidR="00D00A64" w:rsidP="00F01AD3" w14:paraId="47258EFF" w14:textId="77777777">
      <w:pPr>
        <w:ind w:left="0"/>
        <w:rPr>
          <w:u w:val="single"/>
        </w:rPr>
      </w:pPr>
      <w:r>
        <w:rPr>
          <w:u w:val="single"/>
        </w:rPr>
        <w:t xml:space="preserve">Timing of Review and Participants </w:t>
      </w:r>
    </w:p>
    <w:p w:rsidR="00D00A64" w:rsidP="00F01AD3" w14:paraId="06EBA61B" w14:textId="77777777">
      <w:pPr>
        <w:ind w:left="0"/>
      </w:pPr>
      <w:r>
        <w:t xml:space="preserve"> </w:t>
      </w:r>
    </w:p>
    <w:p w:rsidR="00D00A64" w:rsidP="00F01AD3" w14:paraId="1950141B" w14:textId="77777777">
      <w:pPr>
        <w:ind w:left="0"/>
      </w:pPr>
      <w:r>
        <w:t xml:space="preserve">A </w:t>
      </w:r>
      <w:r w:rsidR="00A87109">
        <w:t>S</w:t>
      </w:r>
      <w:r>
        <w:t xml:space="preserve">117 review meeting should be convened prior to </w:t>
      </w:r>
      <w:r>
        <w:t xml:space="preserve">discharge with sufficient time for any services to be put in place before the discharge takes place.  It is an essential part of the Care Programme Approach.  A review should then take place approximately once every </w:t>
      </w:r>
      <w:r w:rsidR="00D60DD3">
        <w:t xml:space="preserve">six </w:t>
      </w:r>
      <w:r>
        <w:t>months post discharge, unless and un</w:t>
      </w:r>
      <w:r>
        <w:t xml:space="preserve">til the duty under </w:t>
      </w:r>
      <w:r w:rsidR="00D60DD3">
        <w:t>S</w:t>
      </w:r>
      <w:r>
        <w:t xml:space="preserve">117 is jointly discharged by both the </w:t>
      </w:r>
      <w:r w:rsidR="00D60DD3">
        <w:t xml:space="preserve">ICB </w:t>
      </w:r>
      <w:r>
        <w:t xml:space="preserve">and local authority. </w:t>
      </w:r>
    </w:p>
    <w:p w:rsidR="00D00A64" w:rsidP="00F01AD3" w14:paraId="30200F6D" w14:textId="77777777">
      <w:pPr>
        <w:ind w:left="0"/>
      </w:pPr>
      <w:r>
        <w:t xml:space="preserve"> </w:t>
      </w:r>
    </w:p>
    <w:p w:rsidR="00D00A64" w:rsidP="00F01AD3" w14:paraId="58FC843D" w14:textId="77777777">
      <w:pPr>
        <w:ind w:left="0"/>
      </w:pPr>
      <w:r>
        <w:t>The key professionals that should attend the meeting are:</w:t>
      </w:r>
    </w:p>
    <w:p w:rsidR="00D00A64" w:rsidP="00F01AD3" w14:paraId="6A6A087A" w14:textId="77777777">
      <w:pPr>
        <w:pStyle w:val="ListParagraph"/>
        <w:numPr>
          <w:ilvl w:val="0"/>
          <w:numId w:val="13"/>
        </w:numPr>
        <w:ind w:hanging="10"/>
        <w:contextualSpacing/>
      </w:pPr>
      <w:r>
        <w:t xml:space="preserve">Consultant Psychiatrist; </w:t>
      </w:r>
    </w:p>
    <w:p w:rsidR="00D00A64" w:rsidP="0076182D" w14:paraId="00D414E1" w14:textId="77777777">
      <w:pPr>
        <w:pStyle w:val="ListParagraph"/>
        <w:numPr>
          <w:ilvl w:val="2"/>
          <w:numId w:val="13"/>
        </w:numPr>
        <w:contextualSpacing/>
      </w:pPr>
      <w:r>
        <w:t>All other appropriate members of the MDT, including, for example: Clinical Psychologis</w:t>
      </w:r>
      <w:r>
        <w:t>t</w:t>
      </w:r>
      <w:r w:rsidR="00F01AD3">
        <w:t xml:space="preserve">, </w:t>
      </w:r>
      <w:r>
        <w:t>Occupational Therapist;</w:t>
      </w:r>
      <w:r w:rsidR="00F01AD3">
        <w:t xml:space="preserve"> </w:t>
      </w:r>
      <w:r>
        <w:t>Speech and Language Therapist</w:t>
      </w:r>
      <w:r w:rsidR="00F01AD3">
        <w:t xml:space="preserve">, </w:t>
      </w:r>
      <w:r w:rsidR="0076182D">
        <w:t>Physiotherapist, Named</w:t>
      </w:r>
      <w:r>
        <w:t xml:space="preserve"> Nurse</w:t>
      </w:r>
      <w:r w:rsidR="00F01AD3">
        <w:t xml:space="preserve">, </w:t>
      </w:r>
      <w:r>
        <w:t>Ward Manager/Deputy</w:t>
      </w:r>
    </w:p>
    <w:p w:rsidR="00D00A64" w:rsidP="00F01AD3" w14:paraId="6331A612" w14:textId="77777777">
      <w:pPr>
        <w:pStyle w:val="ListParagraph"/>
        <w:numPr>
          <w:ilvl w:val="0"/>
          <w:numId w:val="13"/>
        </w:numPr>
        <w:ind w:hanging="10"/>
        <w:contextualSpacing/>
      </w:pPr>
      <w:r>
        <w:t xml:space="preserve">Representative from the </w:t>
      </w:r>
      <w:r w:rsidR="00F01AD3">
        <w:t>ICP</w:t>
      </w:r>
    </w:p>
    <w:p w:rsidR="00D00A64" w:rsidP="00F01AD3" w14:paraId="02BCF26F" w14:textId="77777777">
      <w:pPr>
        <w:pStyle w:val="ListParagraph"/>
        <w:numPr>
          <w:ilvl w:val="0"/>
          <w:numId w:val="13"/>
        </w:numPr>
        <w:ind w:hanging="10"/>
        <w:contextualSpacing/>
      </w:pPr>
      <w:r>
        <w:t xml:space="preserve">Representative from the Local Authority </w:t>
      </w:r>
    </w:p>
    <w:p w:rsidR="00D00A64" w:rsidP="00F01AD3" w14:paraId="25AD4EDD" w14:textId="77777777">
      <w:pPr>
        <w:ind w:left="0"/>
      </w:pPr>
      <w:r>
        <w:t xml:space="preserve"> </w:t>
      </w:r>
    </w:p>
    <w:p w:rsidR="00D00A64" w:rsidP="00F01AD3" w14:paraId="04B73328" w14:textId="77777777">
      <w:pPr>
        <w:ind w:left="0"/>
      </w:pPr>
      <w:r>
        <w:t xml:space="preserve">Other people that should be invited to the meeting include: </w:t>
      </w:r>
    </w:p>
    <w:p w:rsidR="00D00A64" w:rsidP="00F01AD3" w14:paraId="033238DC" w14:textId="77777777">
      <w:pPr>
        <w:pStyle w:val="ListParagraph"/>
        <w:numPr>
          <w:ilvl w:val="0"/>
          <w:numId w:val="13"/>
        </w:numPr>
        <w:ind w:hanging="10"/>
        <w:contextualSpacing/>
      </w:pPr>
      <w:r>
        <w:t xml:space="preserve">Patient </w:t>
      </w:r>
    </w:p>
    <w:p w:rsidR="00D00A64" w:rsidP="00F01AD3" w14:paraId="38BC13A8" w14:textId="77777777">
      <w:pPr>
        <w:pStyle w:val="ListParagraph"/>
        <w:numPr>
          <w:ilvl w:val="0"/>
          <w:numId w:val="13"/>
        </w:numPr>
        <w:ind w:hanging="10"/>
        <w:contextualSpacing/>
      </w:pPr>
      <w:r>
        <w:t>Nearest</w:t>
      </w:r>
      <w:r>
        <w:t xml:space="preserve"> Relative </w:t>
      </w:r>
    </w:p>
    <w:p w:rsidR="00D00A64" w:rsidP="00F01AD3" w14:paraId="224AF5AB" w14:textId="77777777">
      <w:pPr>
        <w:pStyle w:val="ListParagraph"/>
        <w:numPr>
          <w:ilvl w:val="0"/>
          <w:numId w:val="13"/>
        </w:numPr>
        <w:ind w:hanging="10"/>
        <w:contextualSpacing/>
      </w:pPr>
      <w:r>
        <w:t xml:space="preserve">Legal Representative of Patient and/or Nearest Relative </w:t>
      </w:r>
    </w:p>
    <w:p w:rsidR="00D00A64" w:rsidP="00F01AD3" w14:paraId="30BF5F3D" w14:textId="77777777">
      <w:pPr>
        <w:pStyle w:val="ListParagraph"/>
        <w:numPr>
          <w:ilvl w:val="0"/>
          <w:numId w:val="13"/>
        </w:numPr>
        <w:ind w:hanging="10"/>
        <w:contextualSpacing/>
      </w:pPr>
      <w:r>
        <w:t xml:space="preserve">Employment / Education / Probation (where appropriate) </w:t>
      </w:r>
    </w:p>
    <w:p w:rsidR="00D00A64" w:rsidP="00F01AD3" w14:paraId="38B570E4" w14:textId="77777777">
      <w:pPr>
        <w:ind w:left="0" w:firstLine="50"/>
      </w:pPr>
    </w:p>
    <w:p w:rsidR="00D00A64" w:rsidP="00F01AD3" w14:paraId="23B8AA7B" w14:textId="77777777">
      <w:pPr>
        <w:ind w:left="0"/>
      </w:pPr>
      <w:r>
        <w:t xml:space="preserve">We would recommend that a formal minute taker is also present. </w:t>
      </w:r>
    </w:p>
    <w:p w:rsidR="00D00A64" w:rsidP="00F01AD3" w14:paraId="7E70E761" w14:textId="77777777">
      <w:pPr>
        <w:ind w:left="0"/>
      </w:pPr>
      <w:r>
        <w:t xml:space="preserve"> </w:t>
      </w:r>
    </w:p>
    <w:p w:rsidR="00D00A64" w:rsidP="00F01AD3" w14:paraId="4C696501" w14:textId="77777777">
      <w:pPr>
        <w:ind w:left="0"/>
        <w:rPr>
          <w:u w:val="single"/>
        </w:rPr>
      </w:pPr>
      <w:r>
        <w:rPr>
          <w:u w:val="single"/>
        </w:rPr>
        <w:t xml:space="preserve">Process for the Review </w:t>
      </w:r>
    </w:p>
    <w:p w:rsidR="00D00A64" w:rsidP="00F01AD3" w14:paraId="0254BF71" w14:textId="77777777">
      <w:pPr>
        <w:ind w:left="0"/>
      </w:pPr>
      <w:r>
        <w:t xml:space="preserve"> </w:t>
      </w:r>
    </w:p>
    <w:p w:rsidR="00D00A64" w:rsidP="00F01AD3" w14:paraId="084110FF" w14:textId="77777777">
      <w:pPr>
        <w:ind w:left="0"/>
      </w:pPr>
      <w:r>
        <w:t>We recommend that any review meeting fo</w:t>
      </w:r>
      <w:r>
        <w:t xml:space="preserve">llows the format set out below (almost as an agenda) – and that the conclusions from each step are recorded. </w:t>
      </w:r>
    </w:p>
    <w:p w:rsidR="00D00A64" w:rsidP="00F01AD3" w14:paraId="4335A9EE" w14:textId="77777777">
      <w:pPr>
        <w:ind w:left="0"/>
      </w:pPr>
      <w:r>
        <w:t xml:space="preserve"> </w:t>
      </w:r>
    </w:p>
    <w:p w:rsidR="00D00A64" w:rsidP="00F01AD3" w14:paraId="7CC4EF22" w14:textId="77777777">
      <w:pPr>
        <w:ind w:left="0"/>
      </w:pPr>
      <w:r>
        <w:rPr>
          <w:b/>
        </w:rPr>
        <w:t>Step One</w:t>
      </w:r>
      <w:r>
        <w:t xml:space="preserve"> – Identify Needs </w:t>
      </w:r>
    </w:p>
    <w:p w:rsidR="00D00A64" w:rsidP="00F01AD3" w14:paraId="2A16DA8C" w14:textId="77777777">
      <w:pPr>
        <w:ind w:left="0"/>
      </w:pPr>
      <w:r>
        <w:t xml:space="preserve"> </w:t>
      </w:r>
    </w:p>
    <w:p w:rsidR="00D00A64" w:rsidP="00F01AD3" w14:paraId="49CAF59D" w14:textId="77777777">
      <w:pPr>
        <w:ind w:left="0"/>
      </w:pPr>
      <w:r>
        <w:t xml:space="preserve">What “needs” does the patient have?  These should include health (physical and mental health), social care and “common” needs (please see below).   </w:t>
      </w:r>
    </w:p>
    <w:p w:rsidR="00D00A64" w:rsidP="00F01AD3" w14:paraId="0A3D7030" w14:textId="77777777">
      <w:pPr>
        <w:ind w:left="0"/>
      </w:pPr>
      <w:r>
        <w:t xml:space="preserve"> </w:t>
      </w:r>
    </w:p>
    <w:p w:rsidR="00D00A64" w:rsidP="00F01AD3" w14:paraId="7205A758" w14:textId="77777777">
      <w:pPr>
        <w:ind w:left="0"/>
      </w:pPr>
      <w:r>
        <w:t xml:space="preserve">NB – a need that is being met is still a need even if the manifestations are not active </w:t>
      </w:r>
      <w:r w:rsidR="0076182D">
        <w:t>because of</w:t>
      </w:r>
      <w:r>
        <w:t xml:space="preserve"> the ne</w:t>
      </w:r>
      <w:r>
        <w:t xml:space="preserve">ed currently being met: consider what would happen if the service meeting the need ceased. </w:t>
      </w:r>
    </w:p>
    <w:p w:rsidR="00D00A64" w:rsidP="00F01AD3" w14:paraId="5DF1C6DD" w14:textId="77777777">
      <w:pPr>
        <w:ind w:left="0"/>
      </w:pPr>
      <w:r>
        <w:t xml:space="preserve"> </w:t>
      </w:r>
    </w:p>
    <w:p w:rsidR="00D00A64" w:rsidP="00F01AD3" w14:paraId="1F66FBB5" w14:textId="77777777">
      <w:pPr>
        <w:ind w:left="0"/>
      </w:pPr>
      <w:r>
        <w:t xml:space="preserve">We would recommend that </w:t>
      </w:r>
      <w:r w:rsidR="0076182D">
        <w:t>all</w:t>
      </w:r>
      <w:r>
        <w:t xml:space="preserve"> the needs are listed. </w:t>
      </w:r>
    </w:p>
    <w:p w:rsidR="00D00A64" w:rsidP="00F01AD3" w14:paraId="4CD3060D" w14:textId="77777777">
      <w:pPr>
        <w:ind w:left="0"/>
      </w:pPr>
      <w:r>
        <w:t xml:space="preserve"> </w:t>
      </w:r>
    </w:p>
    <w:p w:rsidR="00D00A64" w:rsidP="00F01AD3" w14:paraId="569BFC82" w14:textId="77777777">
      <w:pPr>
        <w:ind w:left="0"/>
      </w:pPr>
      <w:r>
        <w:t>The clinical team may wish to consider the following needs which are commonly considered (please note that th</w:t>
      </w:r>
      <w:r>
        <w:t xml:space="preserve">is list of needs is by no means exhaustive and is for illustrative purposes): </w:t>
      </w:r>
    </w:p>
    <w:p w:rsidR="00D00A64" w:rsidP="00F01AD3" w14:paraId="3932F49F" w14:textId="77777777">
      <w:pPr>
        <w:ind w:left="0"/>
      </w:pPr>
      <w:r>
        <w:t xml:space="preserve"> </w:t>
      </w:r>
    </w:p>
    <w:p w:rsidR="00D00A64" w:rsidP="00F01AD3" w14:paraId="72DF5917" w14:textId="77777777">
      <w:pPr>
        <w:pStyle w:val="ListParagraph"/>
        <w:numPr>
          <w:ilvl w:val="0"/>
          <w:numId w:val="13"/>
        </w:numPr>
        <w:ind w:hanging="10"/>
        <w:contextualSpacing/>
      </w:pPr>
      <w:r>
        <w:t xml:space="preserve">Activities of daily living </w:t>
      </w:r>
    </w:p>
    <w:p w:rsidR="00D00A64" w:rsidP="00F01AD3" w14:paraId="7D69C5AE" w14:textId="77777777">
      <w:pPr>
        <w:pStyle w:val="ListParagraph"/>
        <w:numPr>
          <w:ilvl w:val="0"/>
          <w:numId w:val="13"/>
        </w:numPr>
        <w:ind w:hanging="10"/>
        <w:contextualSpacing/>
      </w:pPr>
      <w:r>
        <w:t xml:space="preserve">Provision of medication </w:t>
      </w:r>
    </w:p>
    <w:p w:rsidR="00D00A64" w:rsidP="00F01AD3" w14:paraId="5DD1AE01" w14:textId="77777777">
      <w:pPr>
        <w:pStyle w:val="ListParagraph"/>
        <w:numPr>
          <w:ilvl w:val="0"/>
          <w:numId w:val="13"/>
        </w:numPr>
        <w:ind w:hanging="10"/>
        <w:contextualSpacing/>
      </w:pPr>
      <w:r>
        <w:t xml:space="preserve">Ordering, </w:t>
      </w:r>
      <w:r w:rsidR="0076182D">
        <w:t>collecting,</w:t>
      </w:r>
      <w:r>
        <w:t xml:space="preserve"> and delivering medication </w:t>
      </w:r>
    </w:p>
    <w:p w:rsidR="00D00A64" w:rsidP="00F01AD3" w14:paraId="500D37B3" w14:textId="77777777">
      <w:pPr>
        <w:pStyle w:val="ListParagraph"/>
        <w:numPr>
          <w:ilvl w:val="0"/>
          <w:numId w:val="13"/>
        </w:numPr>
        <w:ind w:hanging="10"/>
        <w:contextualSpacing/>
      </w:pPr>
      <w:r>
        <w:t xml:space="preserve">Monitoring medication compliance </w:t>
      </w:r>
    </w:p>
    <w:p w:rsidR="00D00A64" w:rsidP="00F01AD3" w14:paraId="261EB7FA" w14:textId="77777777">
      <w:pPr>
        <w:pStyle w:val="ListParagraph"/>
        <w:numPr>
          <w:ilvl w:val="0"/>
          <w:numId w:val="13"/>
        </w:numPr>
        <w:ind w:hanging="10"/>
        <w:contextualSpacing/>
      </w:pPr>
      <w:r>
        <w:t xml:space="preserve">Support with regards accessing the community whilst ensuring social inclusion  </w:t>
      </w:r>
    </w:p>
    <w:p w:rsidR="00D00A64" w:rsidP="00F01AD3" w14:paraId="0384C585" w14:textId="77777777">
      <w:pPr>
        <w:pStyle w:val="ListParagraph"/>
        <w:numPr>
          <w:ilvl w:val="0"/>
          <w:numId w:val="13"/>
        </w:numPr>
        <w:ind w:hanging="10"/>
        <w:contextualSpacing/>
      </w:pPr>
      <w:r>
        <w:t xml:space="preserve">Outpatient reviews 36 </w:t>
      </w:r>
    </w:p>
    <w:p w:rsidR="00D00A64" w:rsidP="00F01AD3" w14:paraId="179A2EAD" w14:textId="77777777">
      <w:pPr>
        <w:ind w:left="0" w:firstLine="50"/>
      </w:pPr>
    </w:p>
    <w:p w:rsidR="00D00A64" w:rsidP="00F01AD3" w14:paraId="10FD4E89" w14:textId="77777777">
      <w:pPr>
        <w:pStyle w:val="ListParagraph"/>
        <w:numPr>
          <w:ilvl w:val="0"/>
          <w:numId w:val="13"/>
        </w:numPr>
        <w:ind w:hanging="10"/>
        <w:contextualSpacing/>
      </w:pPr>
      <w:r>
        <w:t xml:space="preserve">Psychology </w:t>
      </w:r>
    </w:p>
    <w:p w:rsidR="00D00A64" w:rsidP="00F01AD3" w14:paraId="60BA8D46" w14:textId="77777777">
      <w:pPr>
        <w:pStyle w:val="ListParagraph"/>
        <w:numPr>
          <w:ilvl w:val="0"/>
          <w:numId w:val="13"/>
        </w:numPr>
        <w:ind w:hanging="10"/>
        <w:contextualSpacing/>
      </w:pPr>
      <w:r>
        <w:t xml:space="preserve">Accommodation and physical environment </w:t>
      </w:r>
    </w:p>
    <w:p w:rsidR="00D00A64" w:rsidP="00F01AD3" w14:paraId="6FCA9669" w14:textId="77777777">
      <w:pPr>
        <w:pStyle w:val="ListParagraph"/>
        <w:numPr>
          <w:ilvl w:val="0"/>
          <w:numId w:val="13"/>
        </w:numPr>
        <w:ind w:hanging="10"/>
        <w:contextualSpacing/>
      </w:pPr>
      <w:r>
        <w:t xml:space="preserve">Exercise </w:t>
      </w:r>
    </w:p>
    <w:p w:rsidR="00D00A64" w:rsidP="00F01AD3" w14:paraId="49F92E22" w14:textId="77777777">
      <w:pPr>
        <w:pStyle w:val="ListParagraph"/>
        <w:numPr>
          <w:ilvl w:val="0"/>
          <w:numId w:val="13"/>
        </w:numPr>
        <w:ind w:hanging="10"/>
        <w:contextualSpacing/>
      </w:pPr>
      <w:r>
        <w:t xml:space="preserve">Transport </w:t>
      </w:r>
    </w:p>
    <w:p w:rsidR="00D00A64" w:rsidP="00F01AD3" w14:paraId="776BAF15" w14:textId="77777777">
      <w:pPr>
        <w:pStyle w:val="ListParagraph"/>
        <w:numPr>
          <w:ilvl w:val="0"/>
          <w:numId w:val="13"/>
        </w:numPr>
        <w:ind w:hanging="10"/>
        <w:contextualSpacing/>
      </w:pPr>
      <w:r>
        <w:t xml:space="preserve">Meaningful activity/occupation/interests </w:t>
      </w:r>
    </w:p>
    <w:p w:rsidR="00D00A64" w:rsidP="00F01AD3" w14:paraId="7928A592" w14:textId="77777777">
      <w:pPr>
        <w:pStyle w:val="ListParagraph"/>
        <w:numPr>
          <w:ilvl w:val="0"/>
          <w:numId w:val="13"/>
        </w:numPr>
        <w:ind w:hanging="10"/>
        <w:contextualSpacing/>
      </w:pPr>
      <w:r>
        <w:t xml:space="preserve">Contact with family/friends </w:t>
      </w:r>
    </w:p>
    <w:p w:rsidR="00D00A64" w:rsidP="00F01AD3" w14:paraId="2764D670" w14:textId="77777777">
      <w:pPr>
        <w:pStyle w:val="ListParagraph"/>
        <w:numPr>
          <w:ilvl w:val="0"/>
          <w:numId w:val="13"/>
        </w:numPr>
        <w:ind w:hanging="10"/>
        <w:contextualSpacing/>
      </w:pPr>
      <w:r>
        <w:t>Confirmi</w:t>
      </w:r>
      <w:r>
        <w:t xml:space="preserve">ng, cancelling, </w:t>
      </w:r>
      <w:r w:rsidR="0076182D">
        <w:t>rearranging,</w:t>
      </w:r>
      <w:r>
        <w:t xml:space="preserve"> and thereafter assisting the patient in attending for medical appointments  </w:t>
      </w:r>
    </w:p>
    <w:p w:rsidR="00D00A64" w:rsidP="00F01AD3" w14:paraId="62835F07" w14:textId="77777777">
      <w:pPr>
        <w:pStyle w:val="ListParagraph"/>
        <w:numPr>
          <w:ilvl w:val="0"/>
          <w:numId w:val="13"/>
        </w:numPr>
        <w:ind w:hanging="10"/>
        <w:contextualSpacing/>
      </w:pPr>
      <w:r>
        <w:t xml:space="preserve">Payment of utility bills </w:t>
      </w:r>
    </w:p>
    <w:p w:rsidR="00D00A64" w:rsidP="00F01AD3" w14:paraId="64E16F4D" w14:textId="77777777">
      <w:pPr>
        <w:pStyle w:val="ListParagraph"/>
        <w:numPr>
          <w:ilvl w:val="0"/>
          <w:numId w:val="13"/>
        </w:numPr>
        <w:ind w:hanging="10"/>
        <w:contextualSpacing/>
      </w:pPr>
      <w:r>
        <w:t xml:space="preserve">Monitoring of general health, personal hygiene, food and fluid intake  </w:t>
      </w:r>
    </w:p>
    <w:p w:rsidR="00D00A64" w:rsidP="00F01AD3" w14:paraId="3777BC0F" w14:textId="77777777">
      <w:pPr>
        <w:ind w:left="0" w:firstLine="50"/>
      </w:pPr>
    </w:p>
    <w:p w:rsidR="00D00A64" w:rsidP="00F01AD3" w14:paraId="0776522F" w14:textId="77777777">
      <w:pPr>
        <w:ind w:left="0"/>
      </w:pPr>
      <w:r>
        <w:rPr>
          <w:b/>
        </w:rPr>
        <w:t>Step Two</w:t>
      </w:r>
      <w:r>
        <w:t xml:space="preserve"> – Determine which are Aftercare Needs </w:t>
      </w:r>
    </w:p>
    <w:p w:rsidR="00D00A64" w:rsidP="00F01AD3" w14:paraId="613B9A88" w14:textId="77777777">
      <w:pPr>
        <w:ind w:left="0"/>
      </w:pPr>
      <w:r>
        <w:t xml:space="preserve"> </w:t>
      </w:r>
    </w:p>
    <w:p w:rsidR="00D00A64" w:rsidP="00F01AD3" w14:paraId="46A43BDB" w14:textId="77777777">
      <w:pPr>
        <w:ind w:left="0"/>
      </w:pPr>
      <w:r>
        <w:t>Which of the identified “needs” arise (</w:t>
      </w:r>
      <w:r w:rsidR="00BA7446">
        <w:t>i.e.,</w:t>
      </w:r>
      <w:r>
        <w:t xml:space="preserve"> are caused by) </w:t>
      </w:r>
      <w:r w:rsidR="0076182D">
        <w:t>because of</w:t>
      </w:r>
      <w:r>
        <w:t xml:space="preserve"> the patient’s mental disorder (</w:t>
      </w:r>
      <w:r w:rsidR="00DC7D7B">
        <w:t>i.e.,</w:t>
      </w:r>
      <w:r>
        <w:t xml:space="preserve"> learning disability and/or personality disorder)?  Needs “caused by” may include symptoms and manifestatio</w:t>
      </w:r>
      <w:r>
        <w:t xml:space="preserve">ns of the mental disorder as well as the mental disorder itself.  </w:t>
      </w:r>
    </w:p>
    <w:p w:rsidR="00D00A64" w:rsidP="00F01AD3" w14:paraId="25992258" w14:textId="77777777">
      <w:pPr>
        <w:ind w:left="0"/>
      </w:pPr>
      <w:r>
        <w:t xml:space="preserve"> </w:t>
      </w:r>
    </w:p>
    <w:p w:rsidR="00D00A64" w:rsidP="00F01AD3" w14:paraId="7EC73F04" w14:textId="77777777">
      <w:pPr>
        <w:ind w:left="0"/>
      </w:pPr>
      <w:r>
        <w:t>We would recommend setting out the header “</w:t>
      </w:r>
      <w:r w:rsidR="00DC7D7B">
        <w:t>A</w:t>
      </w:r>
      <w:r>
        <w:t xml:space="preserve">ftercare needs” and listing any </w:t>
      </w:r>
      <w:r w:rsidR="00DC7D7B">
        <w:t>A</w:t>
      </w:r>
      <w:r>
        <w:t xml:space="preserve">ftercare needs along with the reasons why they are such needs. </w:t>
      </w:r>
    </w:p>
    <w:p w:rsidR="00D00A64" w:rsidP="00F01AD3" w14:paraId="3CC96D5F" w14:textId="77777777">
      <w:pPr>
        <w:ind w:left="0"/>
      </w:pPr>
      <w:r>
        <w:t xml:space="preserve"> </w:t>
      </w:r>
    </w:p>
    <w:p w:rsidR="00D00A64" w:rsidP="00F01AD3" w14:paraId="1675A52A" w14:textId="77777777">
      <w:pPr>
        <w:ind w:left="0"/>
      </w:pPr>
      <w:r>
        <w:t xml:space="preserve">Conversely, which of the identified “needs” </w:t>
      </w:r>
      <w:r>
        <w:t xml:space="preserve">do not arise from the patient’s mental disorder (and importantly, the reasons why they do not)? A need, which if addressed would improve the patient's state or prevent a deterioration is not necessarily an </w:t>
      </w:r>
      <w:r w:rsidR="00DC7D7B">
        <w:t xml:space="preserve">Aftercare </w:t>
      </w:r>
      <w:r>
        <w:t>need. The test is not whether any partic</w:t>
      </w:r>
      <w:r>
        <w:t xml:space="preserve">ular service, if not provided, will lead to an exacerbation of someone's mental disorder. The test is whether the need arises directly from the mental disorder and if not provided for, is likely to lead to readmission to hospital for that disorder. </w:t>
      </w:r>
    </w:p>
    <w:p w:rsidR="00D00A64" w:rsidP="00F01AD3" w14:paraId="3A4DF2F5" w14:textId="77777777">
      <w:pPr>
        <w:ind w:left="0"/>
      </w:pPr>
      <w:r>
        <w:t xml:space="preserve"> </w:t>
      </w:r>
    </w:p>
    <w:p w:rsidR="00D00A64" w:rsidP="00F01AD3" w14:paraId="5B6E6B68" w14:textId="77777777">
      <w:pPr>
        <w:ind w:left="0"/>
      </w:pPr>
      <w:r>
        <w:t>Simi</w:t>
      </w:r>
      <w:r>
        <w:t xml:space="preserve">larly, set out the reasons as to why each is not an </w:t>
      </w:r>
      <w:r w:rsidR="00333ED9">
        <w:t xml:space="preserve">Aftercare </w:t>
      </w:r>
      <w:r>
        <w:t xml:space="preserve">need. </w:t>
      </w:r>
    </w:p>
    <w:p w:rsidR="00D00A64" w:rsidP="00F01AD3" w14:paraId="361B5CC8" w14:textId="77777777">
      <w:pPr>
        <w:ind w:left="0"/>
      </w:pPr>
      <w:r>
        <w:t xml:space="preserve"> </w:t>
      </w:r>
    </w:p>
    <w:p w:rsidR="00D00A64" w:rsidP="00F01AD3" w14:paraId="52C342FD" w14:textId="77777777">
      <w:pPr>
        <w:ind w:left="0"/>
      </w:pPr>
      <w:r>
        <w:rPr>
          <w:b/>
        </w:rPr>
        <w:t>Step Three</w:t>
      </w:r>
      <w:r>
        <w:t xml:space="preserve"> – Identify Services </w:t>
      </w:r>
    </w:p>
    <w:p w:rsidR="00D00A64" w:rsidP="00F01AD3" w14:paraId="27EDD80D" w14:textId="77777777">
      <w:pPr>
        <w:ind w:left="0"/>
      </w:pPr>
      <w:r>
        <w:t xml:space="preserve"> </w:t>
      </w:r>
    </w:p>
    <w:p w:rsidR="00D00A64" w:rsidP="00F01AD3" w14:paraId="6A863307" w14:textId="77777777">
      <w:pPr>
        <w:ind w:left="0"/>
      </w:pPr>
      <w:r>
        <w:t>What services could be offered to the patient to meet their identified “needs” (both those arising from their mental disorder and other general needs)?</w:t>
      </w:r>
      <w:r>
        <w:t xml:space="preserve">  </w:t>
      </w:r>
    </w:p>
    <w:p w:rsidR="00D00A64" w:rsidP="00F01AD3" w14:paraId="3960783F" w14:textId="77777777">
      <w:pPr>
        <w:ind w:left="0"/>
      </w:pPr>
      <w:r>
        <w:t xml:space="preserve"> </w:t>
      </w:r>
    </w:p>
    <w:p w:rsidR="00D00A64" w:rsidP="00F01AD3" w14:paraId="44F1E785" w14:textId="77777777">
      <w:pPr>
        <w:ind w:left="0"/>
      </w:pPr>
      <w:r>
        <w:t xml:space="preserve">Which of the identified services relating solely to needs arising from the patient’s mental disorder, are important to prevent deterioration in the patient’s mental disorder which could lead to a readmission to hospital? </w:t>
      </w:r>
    </w:p>
    <w:p w:rsidR="00D00A64" w:rsidP="00F01AD3" w14:paraId="0F4BC2F8" w14:textId="77777777">
      <w:pPr>
        <w:ind w:left="0"/>
      </w:pPr>
      <w:r>
        <w:t xml:space="preserve"> </w:t>
      </w:r>
    </w:p>
    <w:p w:rsidR="00D00A64" w:rsidP="00F01AD3" w14:paraId="68835BEA" w14:textId="77777777">
      <w:pPr>
        <w:ind w:left="0"/>
      </w:pPr>
      <w:r>
        <w:t>Conversely, which of the id</w:t>
      </w:r>
      <w:r>
        <w:t xml:space="preserve">entified services are not required to prevent a relapse in the patient’s mental disorder leading to an admission to hospital (again, with reasons)? </w:t>
      </w:r>
    </w:p>
    <w:p w:rsidR="00D00A64" w:rsidP="00F01AD3" w14:paraId="126A0637" w14:textId="77777777">
      <w:pPr>
        <w:ind w:left="0"/>
      </w:pPr>
      <w:r>
        <w:t xml:space="preserve"> </w:t>
      </w:r>
    </w:p>
    <w:p w:rsidR="00D00A64" w:rsidP="00F01AD3" w14:paraId="087D162B" w14:textId="77777777">
      <w:pPr>
        <w:ind w:left="0"/>
      </w:pPr>
      <w:r>
        <w:t>When considering what the appropriate services would meet the patient’s assessed needs, the clinical team</w:t>
      </w:r>
      <w:r>
        <w:t xml:space="preserve"> should consider both primary and secondary health services, third sector services (such as citizens advice bureau, job centre and charities) and local authority services.  The source of the service to meet the assessed need does not impact upon/determine </w:t>
      </w:r>
      <w:r>
        <w:t xml:space="preserve">whether an assessed need is an aftercare need or a general need.  An assessed </w:t>
      </w:r>
      <w:r w:rsidR="00237C86">
        <w:t>S</w:t>
      </w:r>
      <w:r>
        <w:t xml:space="preserve">117 </w:t>
      </w:r>
      <w:r w:rsidR="00237C86">
        <w:t xml:space="preserve">Aftercare </w:t>
      </w:r>
      <w:r>
        <w:t xml:space="preserve">need could have a service provided by a primary healthcare organisation.  Equally, a general/common need could be addressed by a secondary mental health service. </w:t>
      </w:r>
    </w:p>
    <w:p w:rsidR="00D00A64" w:rsidP="00F01AD3" w14:paraId="41C82D36" w14:textId="77777777">
      <w:pPr>
        <w:ind w:left="0"/>
      </w:pPr>
      <w:r>
        <w:t xml:space="preserve"> </w:t>
      </w:r>
    </w:p>
    <w:p w:rsidR="00D00A64" w:rsidP="00F01AD3" w14:paraId="377B564C" w14:textId="77777777">
      <w:pPr>
        <w:ind w:left="0"/>
      </w:pPr>
      <w:r>
        <w:t xml:space="preserve">The Courts have been very clear that the nature and extent of services required to meet assessed </w:t>
      </w:r>
      <w:r w:rsidR="00AC093A">
        <w:t xml:space="preserve">Aftercare </w:t>
      </w:r>
      <w:r>
        <w:t xml:space="preserve">needs must, to a degree, fall within the discretion of the authorities.  </w:t>
      </w:r>
      <w:r>
        <w:t xml:space="preserve">This means that as long as the </w:t>
      </w:r>
      <w:r w:rsidR="00AC093A">
        <w:t xml:space="preserve">ICB </w:t>
      </w:r>
      <w:r>
        <w:t xml:space="preserve">and </w:t>
      </w:r>
      <w:r w:rsidR="00AC093A">
        <w:t xml:space="preserve">local authority </w:t>
      </w:r>
      <w:r>
        <w:t xml:space="preserve">are </w:t>
      </w:r>
      <w:r>
        <w:t xml:space="preserve">reasonable in their approach to the services that are identified to meet any assessed </w:t>
      </w:r>
      <w:r w:rsidR="00AC093A">
        <w:t>S</w:t>
      </w:r>
      <w:r>
        <w:t xml:space="preserve">117 aftercare needs, the Courts will be reluctant to interfere with the exercise of professional discretion. </w:t>
      </w:r>
    </w:p>
    <w:p w:rsidR="00D00A64" w:rsidP="00F01AD3" w14:paraId="11AA67BF" w14:textId="77777777">
      <w:pPr>
        <w:ind w:left="0"/>
      </w:pPr>
      <w:r>
        <w:t xml:space="preserve"> </w:t>
      </w:r>
    </w:p>
    <w:p w:rsidR="00D00A64" w:rsidP="00F01AD3" w14:paraId="515ABE76" w14:textId="77777777">
      <w:pPr>
        <w:ind w:left="0"/>
      </w:pPr>
      <w:r>
        <w:t xml:space="preserve">Overall, does the patient have any </w:t>
      </w:r>
      <w:r w:rsidR="00AC093A">
        <w:t>S</w:t>
      </w:r>
      <w:r>
        <w:t xml:space="preserve">117 </w:t>
      </w:r>
      <w:r w:rsidR="00AC093A">
        <w:t xml:space="preserve">Aftercare </w:t>
      </w:r>
      <w:r>
        <w:t>needs (</w:t>
      </w:r>
      <w:r w:rsidR="0076182D">
        <w:t>i.e.,</w:t>
      </w:r>
      <w:r>
        <w:t xml:space="preserve"> those which meet both limbs of the test – (1) a need arising from the patient’s mental disorder and (2) requiring a service to prevent readmission to hospital), as opposed to general health, social </w:t>
      </w:r>
      <w:r w:rsidR="0076182D">
        <w:t>care,</w:t>
      </w:r>
      <w:r>
        <w:t xml:space="preserve"> or common needs? </w:t>
      </w:r>
    </w:p>
    <w:p w:rsidR="00D00A64" w:rsidP="00F01AD3" w14:paraId="214997ED" w14:textId="77777777">
      <w:pPr>
        <w:ind w:left="0"/>
      </w:pPr>
      <w:r>
        <w:t xml:space="preserve"> </w:t>
      </w:r>
    </w:p>
    <w:p w:rsidR="00D00A64" w:rsidP="00F01AD3" w14:paraId="1F561785" w14:textId="77777777">
      <w:pPr>
        <w:ind w:left="0"/>
      </w:pPr>
      <w:r>
        <w:rPr>
          <w:b/>
        </w:rPr>
        <w:t>Step 4</w:t>
      </w:r>
      <w:r>
        <w:t xml:space="preserve"> – Trust Services </w:t>
      </w:r>
    </w:p>
    <w:p w:rsidR="00D00A64" w:rsidP="00F01AD3" w14:paraId="44D11A8A" w14:textId="77777777">
      <w:pPr>
        <w:ind w:left="0"/>
      </w:pPr>
      <w:r>
        <w:t xml:space="preserve"> </w:t>
      </w:r>
    </w:p>
    <w:p w:rsidR="00D00A64" w:rsidP="00F01AD3" w14:paraId="24F3F614" w14:textId="77777777">
      <w:pPr>
        <w:ind w:left="0"/>
      </w:pPr>
      <w:r>
        <w:t xml:space="preserve">Once the </w:t>
      </w:r>
      <w:r w:rsidR="005967EC">
        <w:t xml:space="preserve">Aftercare </w:t>
      </w:r>
      <w:r>
        <w:t xml:space="preserve">services have been identified, the clinical team needs to set out which of the </w:t>
      </w:r>
      <w:r w:rsidR="005967EC">
        <w:t xml:space="preserve">Aftercare </w:t>
      </w:r>
      <w:r>
        <w:t xml:space="preserve">services could be met by the Trust (and how) and which </w:t>
      </w:r>
      <w:r w:rsidR="005967EC">
        <w:t xml:space="preserve">Aftercare </w:t>
      </w:r>
      <w:r>
        <w:t xml:space="preserve">services require bespoke commissioning. </w:t>
      </w:r>
    </w:p>
    <w:p w:rsidR="00D00A64" w:rsidP="00F01AD3" w14:paraId="3E341DDB" w14:textId="77777777">
      <w:pPr>
        <w:ind w:left="0"/>
      </w:pPr>
      <w:r>
        <w:t xml:space="preserve"> </w:t>
      </w:r>
    </w:p>
    <w:p w:rsidR="00D00A64" w:rsidP="00F01AD3" w14:paraId="706A2410" w14:textId="77777777">
      <w:pPr>
        <w:ind w:left="0"/>
      </w:pPr>
      <w:r>
        <w:t xml:space="preserve">Consultation </w:t>
      </w:r>
    </w:p>
    <w:p w:rsidR="00D00A64" w:rsidP="00F01AD3" w14:paraId="32F65AEC" w14:textId="77777777">
      <w:pPr>
        <w:ind w:left="0"/>
      </w:pPr>
      <w:r>
        <w:t xml:space="preserve"> </w:t>
      </w:r>
    </w:p>
    <w:p w:rsidR="00D00A64" w:rsidP="00F01AD3" w14:paraId="300AD2CC" w14:textId="77777777">
      <w:pPr>
        <w:ind w:left="0"/>
      </w:pPr>
      <w:r>
        <w:t xml:space="preserve">The </w:t>
      </w:r>
      <w:r>
        <w:t xml:space="preserve">professionals should take the lead in any </w:t>
      </w:r>
      <w:r w:rsidR="005967EC">
        <w:t>S</w:t>
      </w:r>
      <w:r>
        <w:t xml:space="preserve">117 </w:t>
      </w:r>
      <w:r w:rsidR="005967EC">
        <w:t xml:space="preserve">Aftercare </w:t>
      </w:r>
      <w:r>
        <w:t xml:space="preserve">reviews. That being said, it is imperative that the clinical team consult with and take account of the patient’s, Nearest </w:t>
      </w:r>
      <w:r w:rsidR="0076182D">
        <w:t>Relative’s,</w:t>
      </w:r>
      <w:r>
        <w:t xml:space="preserve"> and any other family’s views. To this end, it is not for the clin</w:t>
      </w:r>
      <w:r>
        <w:t xml:space="preserve">ical team to dictate to patient, but in the same vein it is not for the patient to dictate to the clinical team.  </w:t>
      </w:r>
    </w:p>
    <w:p w:rsidR="00D00A64" w:rsidP="00F01AD3" w14:paraId="2A45A564" w14:textId="77777777">
      <w:pPr>
        <w:ind w:left="0"/>
      </w:pPr>
      <w:r>
        <w:t xml:space="preserve"> </w:t>
      </w:r>
    </w:p>
    <w:p w:rsidR="00D00A64" w:rsidP="00F01AD3" w14:paraId="4CE6B988" w14:textId="77777777">
      <w:pPr>
        <w:ind w:left="0"/>
      </w:pPr>
      <w:r>
        <w:t xml:space="preserve">The minutes of the </w:t>
      </w:r>
      <w:r w:rsidR="007B0FC9">
        <w:t>S</w:t>
      </w:r>
      <w:r>
        <w:t>117 review meeting must demonstrate this consultation; to do this effectively, we would suggest that at each stage of t</w:t>
      </w:r>
      <w:r>
        <w:t>he review meeting the clinical team (1) sets out its professional views on the aspects covered in that stage, (2) invites the views of the patient etc (and records them) and (3) acknowledges any views of the patient etc which are appropriate and also provi</w:t>
      </w:r>
      <w:r>
        <w:t xml:space="preserve">ding reasons where the views differ. </w:t>
      </w:r>
    </w:p>
    <w:p w:rsidR="00D00A64" w:rsidP="00F01AD3" w14:paraId="4A6865D4" w14:textId="77777777">
      <w:pPr>
        <w:ind w:left="0"/>
      </w:pPr>
      <w:r>
        <w:t xml:space="preserve"> </w:t>
      </w:r>
    </w:p>
    <w:p w:rsidR="00D00A64" w:rsidP="00F01AD3" w14:paraId="22176489" w14:textId="77777777">
      <w:pPr>
        <w:ind w:left="0"/>
      </w:pPr>
      <w:r>
        <w:t>Record</w:t>
      </w:r>
    </w:p>
    <w:p w:rsidR="00D00A64" w:rsidP="00F01AD3" w14:paraId="7678B289" w14:textId="77777777">
      <w:pPr>
        <w:ind w:left="0"/>
      </w:pPr>
      <w:r>
        <w:t xml:space="preserve"> </w:t>
      </w:r>
    </w:p>
    <w:p w:rsidR="00D00A64" w:rsidP="00F01AD3" w14:paraId="0F6618A6" w14:textId="77777777">
      <w:pPr>
        <w:ind w:left="0"/>
      </w:pPr>
      <w:r>
        <w:t>To ensure clarity, we would recommend that the clinical team set out their views in a stepwise fashion. The simplest way to do this might be to make a record of the conclusions of each step as set out above.</w:t>
      </w:r>
      <w:r>
        <w:t xml:space="preserve"> It is imperative that full reasons are set out for every conclusion that is drawn. </w:t>
      </w:r>
    </w:p>
    <w:p w:rsidR="00D00A64" w:rsidP="00F01AD3" w14:paraId="5ACC5AEA" w14:textId="77777777">
      <w:pPr>
        <w:ind w:left="0"/>
      </w:pPr>
      <w:r>
        <w:t xml:space="preserve"> </w:t>
      </w:r>
    </w:p>
    <w:p w:rsidR="00CD1C61" w:rsidP="00F01AD3" w14:paraId="6CC8AF34" w14:textId="77777777">
      <w:pPr>
        <w:ind w:left="0"/>
      </w:pPr>
      <w:r>
        <w:t xml:space="preserve">We cannot emphasise strongly enough the pressing need for full and robust documentation of the </w:t>
      </w:r>
      <w:r w:rsidR="007B0FC9">
        <w:t>S</w:t>
      </w:r>
      <w:r>
        <w:t xml:space="preserve">117 </w:t>
      </w:r>
      <w:r w:rsidR="007B0FC9">
        <w:t xml:space="preserve">Aftercare </w:t>
      </w:r>
      <w:r>
        <w:t>review meeting.  Any minutes produced are likely to be diss</w:t>
      </w:r>
      <w:r>
        <w:t xml:space="preserve">ected by the patient’s legal advisors.  The minutes should accurately record </w:t>
      </w:r>
      <w:r w:rsidR="0076182D">
        <w:t>all</w:t>
      </w:r>
      <w:r>
        <w:t xml:space="preserve"> the discussions around identifying the “needs” which the patient has, differentiating between </w:t>
      </w:r>
      <w:r w:rsidR="00077785">
        <w:t>S</w:t>
      </w:r>
      <w:r>
        <w:t xml:space="preserve">117 </w:t>
      </w:r>
      <w:r w:rsidR="00077785">
        <w:t xml:space="preserve">Aftercare </w:t>
      </w:r>
      <w:r>
        <w:t xml:space="preserve">needs and general health/social care/common needs and identifying </w:t>
      </w:r>
      <w:r>
        <w:t xml:space="preserve">appropriate services to meet assessed needs.   </w:t>
      </w:r>
    </w:p>
    <w:p w:rsidR="00D110D7" w:rsidP="00F01AD3" w14:paraId="69F642D1" w14:textId="77777777">
      <w:pPr>
        <w:ind w:left="0"/>
      </w:pPr>
    </w:p>
    <w:p w:rsidR="00D110D7" w:rsidP="00F01AD3" w14:paraId="276E3F8B" w14:textId="77777777">
      <w:pPr>
        <w:ind w:left="0"/>
      </w:pPr>
    </w:p>
    <w:p w:rsidR="00D110D7" w:rsidP="00F01AD3" w14:paraId="4B887563" w14:textId="77777777">
      <w:pPr>
        <w:ind w:left="0"/>
      </w:pPr>
    </w:p>
    <w:p w:rsidR="00D110D7" w:rsidP="00F01AD3" w14:paraId="4D0C3227" w14:textId="77777777">
      <w:pPr>
        <w:ind w:left="0"/>
      </w:pPr>
    </w:p>
    <w:p w:rsidR="00D110D7" w:rsidP="00F01AD3" w14:paraId="67ECDE2E" w14:textId="77777777">
      <w:pPr>
        <w:ind w:left="0"/>
      </w:pPr>
    </w:p>
    <w:p w:rsidR="00D110D7" w:rsidP="00F01AD3" w14:paraId="051466A7" w14:textId="77777777">
      <w:pPr>
        <w:ind w:left="0"/>
      </w:pPr>
    </w:p>
    <w:p w:rsidR="00D110D7" w:rsidP="00F01AD3" w14:paraId="7AB2C345" w14:textId="77777777">
      <w:pPr>
        <w:ind w:left="0"/>
      </w:pPr>
    </w:p>
    <w:p w:rsidR="00D110D7" w:rsidP="00F01AD3" w14:paraId="36FA2D85" w14:textId="77777777">
      <w:pPr>
        <w:ind w:left="0"/>
      </w:pPr>
    </w:p>
    <w:p w:rsidR="00D110D7" w:rsidP="00F01AD3" w14:paraId="36B1201B" w14:textId="77777777">
      <w:pPr>
        <w:ind w:left="0"/>
      </w:pPr>
    </w:p>
    <w:p w:rsidR="00D110D7" w:rsidP="00F01AD3" w14:paraId="44298F04" w14:textId="77777777">
      <w:pPr>
        <w:ind w:left="0"/>
      </w:pPr>
    </w:p>
    <w:p w:rsidR="00D110D7" w:rsidP="00F01AD3" w14:paraId="096052D0" w14:textId="77777777">
      <w:pPr>
        <w:ind w:left="0"/>
        <w:rPr>
          <w:b/>
          <w:bCs/>
        </w:rPr>
      </w:pPr>
      <w:r w:rsidRPr="00D110D7">
        <w:rPr>
          <w:b/>
          <w:bCs/>
        </w:rPr>
        <w:t>A</w:t>
      </w:r>
      <w:r>
        <w:rPr>
          <w:b/>
          <w:bCs/>
        </w:rPr>
        <w:t>nnex</w:t>
      </w:r>
      <w:r w:rsidRPr="00D110D7">
        <w:rPr>
          <w:b/>
          <w:bCs/>
        </w:rPr>
        <w:t xml:space="preserve"> </w:t>
      </w:r>
      <w:r w:rsidR="008F564B">
        <w:rPr>
          <w:b/>
          <w:bCs/>
        </w:rPr>
        <w:t>4</w:t>
      </w:r>
    </w:p>
    <w:p w:rsidR="00D110D7" w:rsidP="00F01AD3" w14:paraId="4F55BE8B" w14:textId="77777777">
      <w:pPr>
        <w:ind w:left="0"/>
        <w:rPr>
          <w:b/>
          <w:bCs/>
        </w:rPr>
      </w:pPr>
    </w:p>
    <w:p w:rsidR="00D110D7" w:rsidP="00F01AD3" w14:paraId="277BB131" w14:textId="77777777">
      <w:pPr>
        <w:ind w:left="0"/>
        <w:rPr>
          <w:b/>
          <w:bCs/>
          <w:sz w:val="28"/>
          <w:szCs w:val="28"/>
        </w:rPr>
      </w:pPr>
      <w:r w:rsidRPr="00D110D7">
        <w:rPr>
          <w:b/>
          <w:bCs/>
          <w:sz w:val="28"/>
          <w:szCs w:val="28"/>
          <w:u w:val="single"/>
        </w:rPr>
        <w:t>FOR LANCASHIRE COUNTY COUNCIL STAFF ONLY:</w:t>
      </w:r>
      <w:r w:rsidRPr="00D110D7">
        <w:rPr>
          <w:b/>
          <w:bCs/>
          <w:sz w:val="28"/>
          <w:szCs w:val="28"/>
        </w:rPr>
        <w:t xml:space="preserve"> Flow Chart of process for Determining Ordinary Residence</w:t>
      </w:r>
    </w:p>
    <w:p w:rsidR="00D110D7" w:rsidP="008F564B" w14:paraId="4F495E58" w14:textId="77777777">
      <w:pPr>
        <w:ind w:left="0" w:firstLine="0"/>
        <w:rPr>
          <w:rFonts w:eastAsia="Cambria" w:cs="Arial"/>
          <w:color w:val="auto"/>
          <w:szCs w:val="20"/>
        </w:rPr>
      </w:pPr>
    </w:p>
    <w:p w:rsidR="008F564B" w:rsidRPr="00EB22EA" w:rsidP="008F564B" w14:paraId="4CB542FD" w14:textId="77777777">
      <w:pPr>
        <w:rPr>
          <w:rFonts w:eastAsia="Cambria" w:cs="Arial"/>
          <w:color w:val="auto"/>
          <w:sz w:val="20"/>
          <w:szCs w:val="22"/>
        </w:rPr>
      </w:pPr>
      <w:r w:rsidRPr="00EB22EA">
        <w:rPr>
          <w:rFonts w:eastAsia="Cambria" w:cs="Arial"/>
          <w:color w:val="auto"/>
          <w:sz w:val="20"/>
          <w:szCs w:val="22"/>
        </w:rPr>
        <w:t xml:space="preserve">Ordinary residence is an important issue to </w:t>
      </w:r>
      <w:r w:rsidR="00C01381">
        <w:rPr>
          <w:rFonts w:eastAsia="Cambria" w:cs="Arial"/>
          <w:color w:val="auto"/>
          <w:sz w:val="20"/>
          <w:szCs w:val="22"/>
        </w:rPr>
        <w:t>Lancashire C</w:t>
      </w:r>
      <w:r w:rsidRPr="00EB22EA">
        <w:rPr>
          <w:rFonts w:eastAsia="Cambria" w:cs="Arial"/>
          <w:color w:val="auto"/>
          <w:sz w:val="20"/>
          <w:szCs w:val="22"/>
        </w:rPr>
        <w:t xml:space="preserve">ounty </w:t>
      </w:r>
      <w:r w:rsidR="00C01381">
        <w:rPr>
          <w:rFonts w:eastAsia="Cambria" w:cs="Arial"/>
          <w:color w:val="auto"/>
          <w:sz w:val="20"/>
          <w:szCs w:val="22"/>
        </w:rPr>
        <w:t>C</w:t>
      </w:r>
      <w:r w:rsidRPr="00EB22EA">
        <w:rPr>
          <w:rFonts w:eastAsia="Cambria" w:cs="Arial"/>
          <w:color w:val="auto"/>
          <w:sz w:val="20"/>
          <w:szCs w:val="22"/>
        </w:rPr>
        <w:t>ouncil. There does not need to be an issue or concern about a person's ordinary residence status: county council staff should always seek immediately to establish where a person is ordinarily resident and make a binary decision about a person's status:</w:t>
      </w:r>
    </w:p>
    <w:p w:rsidR="008F564B" w:rsidRPr="00EB22EA" w:rsidP="008F564B" w14:paraId="60D7C8C3" w14:textId="77777777">
      <w:pPr>
        <w:rPr>
          <w:rFonts w:eastAsia="Cambria" w:cs="Arial"/>
          <w:color w:val="auto"/>
          <w:sz w:val="20"/>
          <w:szCs w:val="22"/>
        </w:rPr>
      </w:pPr>
    </w:p>
    <w:p w:rsidR="008F564B" w:rsidRPr="000225B6" w:rsidP="008F564B" w14:paraId="513DCD69" w14:textId="77777777">
      <w:pPr>
        <w:jc w:val="center"/>
        <w:rPr>
          <w:rFonts w:eastAsia="Cambria" w:cs="Arial"/>
          <w:b/>
          <w:color w:val="auto"/>
          <w:szCs w:val="22"/>
        </w:rPr>
      </w:pPr>
      <w:r>
        <w:rPr>
          <w:rFonts w:eastAsia="Cambria" w:cs="Arial"/>
          <w:b/>
          <w:color w:val="auto"/>
          <w:szCs w:val="22"/>
        </w:rPr>
        <w:t>"</w:t>
      </w:r>
      <w:r w:rsidRPr="000225B6">
        <w:rPr>
          <w:rFonts w:eastAsia="Cambria" w:cs="Arial"/>
          <w:b/>
          <w:color w:val="auto"/>
          <w:szCs w:val="22"/>
        </w:rPr>
        <w:t>I</w:t>
      </w:r>
      <w:r w:rsidRPr="000225B6">
        <w:rPr>
          <w:rFonts w:eastAsia="Cambria" w:cs="Arial"/>
          <w:b/>
          <w:color w:val="auto"/>
          <w:szCs w:val="22"/>
        </w:rPr>
        <w:t>s the person ordinarily resident in Lancashire or not?</w:t>
      </w:r>
      <w:r>
        <w:rPr>
          <w:rFonts w:eastAsia="Cambria" w:cs="Arial"/>
          <w:b/>
          <w:color w:val="auto"/>
          <w:szCs w:val="22"/>
        </w:rPr>
        <w:t>"</w:t>
      </w:r>
    </w:p>
    <w:p w:rsidR="008F564B" w:rsidRPr="00EB22EA" w:rsidP="008F564B" w14:paraId="4AFE168D" w14:textId="77777777">
      <w:pPr>
        <w:rPr>
          <w:rFonts w:eastAsia="Cambria" w:cs="Arial"/>
          <w:color w:val="auto"/>
          <w:sz w:val="20"/>
          <w:szCs w:val="22"/>
        </w:rPr>
      </w:pPr>
    </w:p>
    <w:p w:rsidR="008F564B" w:rsidRPr="00EB22EA" w:rsidP="008F564B" w14:paraId="10B3FE29" w14:textId="77777777">
      <w:pPr>
        <w:rPr>
          <w:rFonts w:eastAsia="Cambria" w:cs="Arial"/>
          <w:color w:val="auto"/>
          <w:sz w:val="20"/>
          <w:szCs w:val="22"/>
        </w:rPr>
      </w:pPr>
      <w:r w:rsidRPr="00EB22EA">
        <w:rPr>
          <w:rFonts w:eastAsia="Cambria" w:cs="Arial"/>
          <w:color w:val="auto"/>
          <w:sz w:val="20"/>
          <w:szCs w:val="22"/>
        </w:rPr>
        <w:t xml:space="preserve">Particular attention should be paid to first-time referrals, as these cases will require an immediate determination of the person's ordinary residence status. </w:t>
      </w:r>
    </w:p>
    <w:p w:rsidR="008F564B" w:rsidRPr="00EB22EA" w:rsidP="008F564B" w14:paraId="642A23B0" w14:textId="77777777">
      <w:pPr>
        <w:rPr>
          <w:rFonts w:eastAsia="Cambria" w:cs="Arial"/>
          <w:color w:val="auto"/>
          <w:sz w:val="20"/>
          <w:szCs w:val="22"/>
        </w:rPr>
      </w:pPr>
    </w:p>
    <w:p w:rsidR="008F564B" w:rsidRPr="00EB22EA" w:rsidP="008F564B" w14:paraId="3FA80B00" w14:textId="77777777">
      <w:pPr>
        <w:rPr>
          <w:rFonts w:eastAsia="Cambria" w:cs="Arial"/>
          <w:color w:val="auto"/>
          <w:sz w:val="20"/>
          <w:szCs w:val="22"/>
        </w:rPr>
      </w:pPr>
      <w:r w:rsidRPr="00EB22EA">
        <w:rPr>
          <w:rFonts w:eastAsia="Cambria" w:cs="Arial"/>
          <w:color w:val="auto"/>
          <w:sz w:val="20"/>
          <w:szCs w:val="22"/>
        </w:rPr>
        <w:t>If you identify a case that may relate</w:t>
      </w:r>
      <w:r w:rsidRPr="00EB22EA">
        <w:rPr>
          <w:rFonts w:eastAsia="Cambria" w:cs="Arial"/>
          <w:color w:val="auto"/>
          <w:sz w:val="20"/>
          <w:szCs w:val="22"/>
        </w:rPr>
        <w:t xml:space="preserve"> to ordinary </w:t>
      </w:r>
      <w:r w:rsidRPr="00EB22EA" w:rsidR="00C01381">
        <w:rPr>
          <w:rFonts w:eastAsia="Cambria" w:cs="Arial"/>
          <w:color w:val="auto"/>
          <w:sz w:val="20"/>
          <w:szCs w:val="22"/>
        </w:rPr>
        <w:t>residence or</w:t>
      </w:r>
      <w:r w:rsidRPr="00EB22EA">
        <w:rPr>
          <w:rFonts w:eastAsia="Cambria" w:cs="Arial"/>
          <w:color w:val="auto"/>
          <w:sz w:val="20"/>
          <w:szCs w:val="22"/>
        </w:rPr>
        <w:t xml:space="preserve"> are contacted about a determination of ordinary residence concerning a specific case(s) or person(s), or otherwise encounter any issue relating to ordinary residence, you should follow the procedures below. </w:t>
      </w:r>
    </w:p>
    <w:p w:rsidR="008F564B" w:rsidRPr="00EB22EA" w:rsidP="008F564B" w14:paraId="2CBAE6B4" w14:textId="77777777">
      <w:pPr>
        <w:rPr>
          <w:rFonts w:eastAsia="Cambria" w:cs="Arial"/>
          <w:color w:val="auto"/>
          <w:sz w:val="20"/>
          <w:szCs w:val="22"/>
        </w:rPr>
      </w:pPr>
    </w:p>
    <w:p w:rsidR="008F564B" w:rsidRPr="00EB22EA" w:rsidP="008F564B" w14:paraId="193149DB" w14:textId="77777777">
      <w:pPr>
        <w:rPr>
          <w:rFonts w:eastAsia="Cambria" w:cs="Arial"/>
          <w:color w:val="auto"/>
          <w:sz w:val="20"/>
          <w:szCs w:val="22"/>
        </w:rPr>
      </w:pPr>
      <w:r w:rsidRPr="00EB22EA">
        <w:rPr>
          <w:rFonts w:eastAsia="Cambria" w:cs="Arial"/>
          <w:color w:val="auto"/>
          <w:sz w:val="20"/>
          <w:szCs w:val="22"/>
        </w:rPr>
        <w:t>As detailed below, le</w:t>
      </w:r>
      <w:r w:rsidRPr="00EB22EA">
        <w:rPr>
          <w:rFonts w:eastAsia="Cambria" w:cs="Arial"/>
          <w:color w:val="auto"/>
          <w:sz w:val="20"/>
          <w:szCs w:val="22"/>
        </w:rPr>
        <w:t xml:space="preserve">gal advice is always available from the county council's </w:t>
      </w:r>
      <w:hyperlink r:id="rId22" w:history="1">
        <w:r w:rsidRPr="002E53A9">
          <w:rPr>
            <w:rStyle w:val="Hyperlink"/>
            <w:rFonts w:eastAsia="Cambria"/>
            <w:szCs w:val="22"/>
          </w:rPr>
          <w:t>Legal Services Team</w:t>
        </w:r>
        <w:r w:rsidRPr="002E53A9">
          <w:rPr>
            <w:rStyle w:val="Hyperlink"/>
            <w:rFonts w:eastAsia="Cambria" w:cs="Arial"/>
            <w:szCs w:val="22"/>
          </w:rPr>
          <w:t>.</w:t>
        </w:r>
      </w:hyperlink>
    </w:p>
    <w:p w:rsidR="008F564B" w:rsidP="008F564B" w14:paraId="12EB0E75" w14:textId="77777777">
      <w:pPr>
        <w:rPr>
          <w:b/>
          <w:sz w:val="28"/>
        </w:rPr>
      </w:pPr>
    </w:p>
    <w:p w:rsidR="008F564B" w:rsidP="008F564B" w14:paraId="5E96654F" w14:textId="77777777">
      <w:pPr>
        <w:rPr>
          <w:b/>
          <w:sz w:val="28"/>
        </w:rPr>
      </w:pPr>
      <w:r w:rsidRPr="0007622E">
        <w:rPr>
          <w:b/>
          <w:noProof/>
        </w:rPr>
        <mc:AlternateContent>
          <mc:Choice Requires="wps">
            <w:drawing>
              <wp:anchor distT="45720" distB="45720" distL="114300" distR="114300" simplePos="0" relativeHeight="251674624" behindDoc="0" locked="0" layoutInCell="1" allowOverlap="1">
                <wp:simplePos x="0" y="0"/>
                <wp:positionH relativeFrom="margin">
                  <wp:posOffset>239395</wp:posOffset>
                </wp:positionH>
                <wp:positionV relativeFrom="paragraph">
                  <wp:posOffset>8255</wp:posOffset>
                </wp:positionV>
                <wp:extent cx="2457450" cy="1379220"/>
                <wp:effectExtent l="0" t="0" r="19050" b="11430"/>
                <wp:wrapSquare wrapText="bothSides"/>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7450" cy="1379220"/>
                        </a:xfrm>
                        <a:prstGeom prst="rect">
                          <a:avLst/>
                        </a:prstGeom>
                        <a:solidFill>
                          <a:srgbClr val="FFFFFF"/>
                        </a:solidFill>
                        <a:ln w="9525">
                          <a:solidFill>
                            <a:srgbClr val="000000"/>
                          </a:solidFill>
                          <a:miter lim="800000"/>
                          <a:headEnd/>
                          <a:tailEnd/>
                        </a:ln>
                      </wps:spPr>
                      <wps:txbx>
                        <w:txbxContent>
                          <w:p w:rsidR="008F564B" w:rsidP="008F564B" w14:paraId="4F8F0C3F" w14:textId="77777777">
                            <w:pPr>
                              <w:jc w:val="center"/>
                              <w:rPr>
                                <w:b/>
                              </w:rPr>
                            </w:pPr>
                            <w:r>
                              <w:rPr>
                                <w:b/>
                              </w:rPr>
                              <w:t>1. Inform your Team or Service Manager</w:t>
                            </w:r>
                          </w:p>
                          <w:p w:rsidR="008F564B" w:rsidRPr="00D85D06" w:rsidP="008F564B" w14:paraId="3DD59E1C" w14:textId="77777777">
                            <w:pPr>
                              <w:jc w:val="left"/>
                              <w:rPr>
                                <w:b/>
                                <w:sz w:val="20"/>
                              </w:rPr>
                            </w:pPr>
                          </w:p>
                          <w:p w:rsidR="008F564B" w:rsidRPr="00D85D06" w:rsidP="008F564B" w14:paraId="471F6E1D" w14:textId="77777777">
                            <w:pPr>
                              <w:rPr>
                                <w:rFonts w:eastAsia="Cambria" w:cs="Arial"/>
                                <w:color w:val="auto"/>
                                <w:sz w:val="20"/>
                                <w:szCs w:val="22"/>
                              </w:rPr>
                            </w:pPr>
                            <w:r>
                              <w:rPr>
                                <w:rFonts w:eastAsia="Cambria" w:cs="Arial"/>
                                <w:color w:val="auto"/>
                                <w:sz w:val="20"/>
                                <w:szCs w:val="22"/>
                              </w:rPr>
                              <w:t>Inform your Team/</w:t>
                            </w:r>
                            <w:r w:rsidRPr="00D85D06">
                              <w:rPr>
                                <w:rFonts w:eastAsia="Cambria" w:cs="Arial"/>
                                <w:color w:val="auto"/>
                                <w:sz w:val="20"/>
                                <w:szCs w:val="22"/>
                              </w:rPr>
                              <w:t xml:space="preserve">Service Manager that you are dealing with a possible </w:t>
                            </w:r>
                            <w:r w:rsidRPr="00D85D06">
                              <w:rPr>
                                <w:rFonts w:eastAsia="Cambria" w:cs="Arial"/>
                                <w:color w:val="auto"/>
                                <w:sz w:val="20"/>
                                <w:szCs w:val="22"/>
                              </w:rPr>
                              <w:t>query, decision or disput</w:t>
                            </w:r>
                            <w:r>
                              <w:rPr>
                                <w:rFonts w:eastAsia="Cambria" w:cs="Arial"/>
                                <w:color w:val="auto"/>
                                <w:sz w:val="20"/>
                                <w:szCs w:val="22"/>
                              </w:rPr>
                              <w:t xml:space="preserve">e related to ordinary residence and keep </w:t>
                            </w:r>
                            <w:hyperlink r:id="rId23" w:history="1">
                              <w:r w:rsidRPr="000C73D9">
                                <w:rPr>
                                  <w:rStyle w:val="Hyperlink"/>
                                  <w:rFonts w:eastAsia="Cambria"/>
                                  <w:szCs w:val="22"/>
                                </w:rPr>
                                <w:t>LAS</w:t>
                              </w:r>
                            </w:hyperlink>
                            <w:r>
                              <w:rPr>
                                <w:rFonts w:eastAsia="Cambria" w:cs="Arial"/>
                                <w:color w:val="auto"/>
                                <w:sz w:val="20"/>
                                <w:szCs w:val="22"/>
                              </w:rPr>
                              <w:t xml:space="preserve"> updated.</w:t>
                            </w:r>
                          </w:p>
                          <w:p w:rsidR="008F564B" w:rsidP="008F564B" w14:paraId="1BD0357D" w14:textId="77777777">
                            <w:pPr>
                              <w:jc w:val="left"/>
                              <w:rPr>
                                <w:b/>
                              </w:rPr>
                            </w:pPr>
                          </w:p>
                          <w:p w:rsidR="008F564B" w:rsidP="008F564B" w14:paraId="1DA0C5EB" w14:textId="77777777">
                            <w:pPr>
                              <w:jc w:val="center"/>
                              <w:rPr>
                                <w:b/>
                              </w:rPr>
                            </w:pPr>
                          </w:p>
                          <w:p w:rsidR="008F564B" w:rsidRPr="00331B2B" w:rsidP="008F564B" w14:paraId="3BD5831E" w14:textId="77777777">
                            <w:pP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3.5pt;height:108.6pt;margin-top:0.65pt;margin-left:18.8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5648">
                <v:textbox>
                  <w:txbxContent>
                    <w:p w:rsidR="008F564B" w:rsidP="008F564B" w14:paraId="344369A1" w14:textId="77777777">
                      <w:pPr>
                        <w:jc w:val="center"/>
                        <w:rPr>
                          <w:b/>
                        </w:rPr>
                      </w:pPr>
                      <w:r>
                        <w:rPr>
                          <w:b/>
                        </w:rPr>
                        <w:t>1. Inform your Team or Service Manager</w:t>
                      </w:r>
                    </w:p>
                    <w:p w:rsidR="008F564B" w:rsidRPr="00D85D06" w:rsidP="008F564B" w14:paraId="19380C26" w14:textId="77777777">
                      <w:pPr>
                        <w:jc w:val="left"/>
                        <w:rPr>
                          <w:b/>
                          <w:sz w:val="20"/>
                        </w:rPr>
                      </w:pPr>
                    </w:p>
                    <w:p w:rsidR="008F564B" w:rsidRPr="00D85D06" w:rsidP="008F564B" w14:paraId="1636CC4C" w14:textId="77777777">
                      <w:pPr>
                        <w:rPr>
                          <w:rFonts w:eastAsia="Cambria" w:cs="Arial"/>
                          <w:color w:val="auto"/>
                          <w:sz w:val="20"/>
                          <w:szCs w:val="22"/>
                        </w:rPr>
                      </w:pPr>
                      <w:r>
                        <w:rPr>
                          <w:rFonts w:eastAsia="Cambria" w:cs="Arial"/>
                          <w:color w:val="auto"/>
                          <w:sz w:val="20"/>
                          <w:szCs w:val="22"/>
                        </w:rPr>
                        <w:t>Inform your Team/</w:t>
                      </w:r>
                      <w:r w:rsidRPr="00D85D06">
                        <w:rPr>
                          <w:rFonts w:eastAsia="Cambria" w:cs="Arial"/>
                          <w:color w:val="auto"/>
                          <w:sz w:val="20"/>
                          <w:szCs w:val="22"/>
                        </w:rPr>
                        <w:t>Service Manager that you are dealing with a possible query, decision or disput</w:t>
                      </w:r>
                      <w:r>
                        <w:rPr>
                          <w:rFonts w:eastAsia="Cambria" w:cs="Arial"/>
                          <w:color w:val="auto"/>
                          <w:sz w:val="20"/>
                          <w:szCs w:val="22"/>
                        </w:rPr>
                        <w:t xml:space="preserve">e related to ordinary residence and keep </w:t>
                      </w:r>
                      <w:hyperlink r:id="rId23" w:history="1">
                        <w:r w:rsidRPr="000C73D9">
                          <w:rPr>
                            <w:rStyle w:val="Hyperlink"/>
                            <w:rFonts w:eastAsia="Cambria"/>
                            <w:szCs w:val="22"/>
                          </w:rPr>
                          <w:t>LAS</w:t>
                        </w:r>
                      </w:hyperlink>
                      <w:r>
                        <w:rPr>
                          <w:rFonts w:eastAsia="Cambria" w:cs="Arial"/>
                          <w:color w:val="auto"/>
                          <w:sz w:val="20"/>
                          <w:szCs w:val="22"/>
                        </w:rPr>
                        <w:t xml:space="preserve"> updated.</w:t>
                      </w:r>
                    </w:p>
                    <w:p w:rsidR="008F564B" w:rsidP="008F564B" w14:paraId="4F4845D1" w14:textId="77777777">
                      <w:pPr>
                        <w:jc w:val="left"/>
                        <w:rPr>
                          <w:b/>
                        </w:rPr>
                      </w:pPr>
                    </w:p>
                    <w:p w:rsidR="008F564B" w:rsidP="008F564B" w14:paraId="22AB4456" w14:textId="77777777">
                      <w:pPr>
                        <w:jc w:val="center"/>
                        <w:rPr>
                          <w:b/>
                        </w:rPr>
                      </w:pPr>
                    </w:p>
                    <w:p w:rsidR="008F564B" w:rsidRPr="00331B2B" w:rsidP="008F564B" w14:paraId="1F694FD1" w14:textId="77777777">
                      <w:pPr>
                        <w:rPr>
                          <w:b/>
                        </w:rPr>
                      </w:pPr>
                    </w:p>
                  </w:txbxContent>
                </v:textbox>
                <w10:wrap type="square"/>
              </v:shape>
            </w:pict>
          </mc:Fallback>
        </mc:AlternateContent>
      </w:r>
    </w:p>
    <w:p w:rsidR="008F564B" w:rsidP="008F564B" w14:paraId="4AB97A7D" w14:textId="77777777">
      <w:pPr>
        <w:rPr>
          <w:b/>
          <w:sz w:val="28"/>
        </w:rPr>
      </w:pPr>
      <w:r w:rsidRPr="006475A4">
        <w:rPr>
          <w:b/>
          <w:noProof/>
        </w:rPr>
        <mc:AlternateContent>
          <mc:Choice Requires="wps">
            <w:drawing>
              <wp:anchor distT="45720" distB="45720" distL="114300" distR="114300" simplePos="0" relativeHeight="251670528" behindDoc="0" locked="0" layoutInCell="1" allowOverlap="1">
                <wp:simplePos x="0" y="0"/>
                <wp:positionH relativeFrom="page">
                  <wp:posOffset>4564380</wp:posOffset>
                </wp:positionH>
                <wp:positionV relativeFrom="paragraph">
                  <wp:posOffset>12700</wp:posOffset>
                </wp:positionV>
                <wp:extent cx="2457450" cy="638175"/>
                <wp:effectExtent l="0" t="0" r="19050" b="2857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7450" cy="638175"/>
                        </a:xfrm>
                        <a:prstGeom prst="rect">
                          <a:avLst/>
                        </a:prstGeom>
                        <a:solidFill>
                          <a:srgbClr val="FFFFFF"/>
                        </a:solidFill>
                        <a:ln w="9525">
                          <a:solidFill>
                            <a:srgbClr val="000000"/>
                          </a:solidFill>
                          <a:miter lim="800000"/>
                          <a:headEnd/>
                          <a:tailEnd/>
                        </a:ln>
                      </wps:spPr>
                      <wps:txbx>
                        <w:txbxContent>
                          <w:p w:rsidR="008F564B" w:rsidRPr="00331B2B" w:rsidP="008F564B" w14:paraId="59771EA5" w14:textId="77777777">
                            <w:pPr>
                              <w:rPr>
                                <w:b/>
                              </w:rPr>
                            </w:pPr>
                            <w:r>
                              <w:rPr>
                                <w:b/>
                              </w:rPr>
                              <w:t xml:space="preserve">Advice and guidance </w:t>
                            </w:r>
                            <w:r w:rsidR="0076182D">
                              <w:rPr>
                                <w:b/>
                              </w:rPr>
                              <w:t>are</w:t>
                            </w:r>
                            <w:r>
                              <w:rPr>
                                <w:b/>
                              </w:rPr>
                              <w:t xml:space="preserve"> available at any time from the </w:t>
                            </w:r>
                            <w:hyperlink r:id="rId22" w:history="1">
                              <w:r w:rsidRPr="0076182D">
                                <w:rPr>
                                  <w:rStyle w:val="Hyperlink"/>
                                  <w:sz w:val="24"/>
                                  <w:szCs w:val="24"/>
                                </w:rPr>
                                <w:t>Leg</w:t>
                              </w:r>
                              <w:r w:rsidRPr="0076182D">
                                <w:rPr>
                                  <w:rStyle w:val="Hyperlink"/>
                                  <w:sz w:val="24"/>
                                  <w:szCs w:val="24"/>
                                </w:rPr>
                                <w:t>al Services Team</w:t>
                              </w:r>
                            </w:hyperlink>
                            <w:r w:rsidRPr="0076182D">
                              <w:rPr>
                                <w:b/>
                                <w:sz w:val="28"/>
                                <w:szCs w:val="28"/>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17" o:spid="_x0000_s1026" type="#_x0000_t202" style="width:193.5pt;height:50.25pt;margin-top:1pt;margin-left:359.4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71552">
                <v:textbox>
                  <w:txbxContent>
                    <w:p w:rsidR="008F564B" w:rsidRPr="00331B2B" w:rsidP="008F564B" w14:paraId="4B88BEFB" w14:textId="77777777">
                      <w:pPr>
                        <w:rPr>
                          <w:b/>
                        </w:rPr>
                      </w:pPr>
                      <w:r>
                        <w:rPr>
                          <w:b/>
                        </w:rPr>
                        <w:t xml:space="preserve">Advice and guidance </w:t>
                      </w:r>
                      <w:r w:rsidR="0076182D">
                        <w:rPr>
                          <w:b/>
                        </w:rPr>
                        <w:t>are</w:t>
                      </w:r>
                      <w:r>
                        <w:rPr>
                          <w:b/>
                        </w:rPr>
                        <w:t xml:space="preserve"> available at any time from the </w:t>
                      </w:r>
                      <w:hyperlink r:id="rId22" w:history="1">
                        <w:r w:rsidRPr="0076182D">
                          <w:rPr>
                            <w:rStyle w:val="Hyperlink"/>
                            <w:sz w:val="24"/>
                            <w:szCs w:val="24"/>
                          </w:rPr>
                          <w:t>Legal Services Team</w:t>
                        </w:r>
                      </w:hyperlink>
                      <w:r w:rsidRPr="0076182D">
                        <w:rPr>
                          <w:b/>
                          <w:sz w:val="28"/>
                          <w:szCs w:val="28"/>
                        </w:rPr>
                        <w:t xml:space="preserve"> </w:t>
                      </w:r>
                    </w:p>
                  </w:txbxContent>
                </v:textbox>
                <w10:wrap type="square"/>
              </v:shape>
            </w:pict>
          </mc:Fallback>
        </mc:AlternateContent>
      </w:r>
    </w:p>
    <w:p w:rsidR="008F564B" w:rsidP="008F564B" w14:paraId="489CF1BD" w14:textId="77777777">
      <w:pPr>
        <w:rPr>
          <w:rFonts w:cs="Arial"/>
          <w:b/>
          <w:sz w:val="28"/>
        </w:rPr>
      </w:pPr>
    </w:p>
    <w:p w:rsidR="008F564B" w:rsidRPr="0082678A" w:rsidP="008F564B" w14:paraId="47F2C1D1" w14:textId="77777777">
      <w:pPr>
        <w:rPr>
          <w:b/>
        </w:rPr>
      </w:pPr>
    </w:p>
    <w:p w:rsidR="008F564B" w:rsidRPr="0082678A" w:rsidP="008F564B" w14:paraId="470246D1" w14:textId="77777777">
      <w:pPr>
        <w:rPr>
          <w:b/>
        </w:rPr>
      </w:pPr>
    </w:p>
    <w:p w:rsidR="008F564B" w:rsidRPr="0082678A" w:rsidP="008F564B" w14:paraId="3D639C3D" w14:textId="77777777">
      <w:pPr>
        <w:rPr>
          <w:b/>
        </w:rPr>
      </w:pPr>
    </w:p>
    <w:p w:rsidR="008F564B" w:rsidRPr="0082678A" w:rsidP="008F564B" w14:paraId="316DA19C" w14:textId="77777777">
      <w:pPr>
        <w:rPr>
          <w:b/>
        </w:rPr>
      </w:pPr>
      <w:r w:rsidRPr="008C045B">
        <w:rPr>
          <w:b/>
          <w:noProof/>
          <w:sz w:val="28"/>
        </w:rPr>
        <mc:AlternateContent>
          <mc:Choice Requires="wps">
            <w:drawing>
              <wp:anchor distT="45720" distB="45720" distL="114300" distR="114300" simplePos="0" relativeHeight="251660288" behindDoc="0" locked="0" layoutInCell="1" allowOverlap="1">
                <wp:simplePos x="0" y="0"/>
                <wp:positionH relativeFrom="margin">
                  <wp:posOffset>3409315</wp:posOffset>
                </wp:positionH>
                <wp:positionV relativeFrom="paragraph">
                  <wp:posOffset>362585</wp:posOffset>
                </wp:positionV>
                <wp:extent cx="3038475" cy="3543300"/>
                <wp:effectExtent l="0" t="0" r="28575" b="19050"/>
                <wp:wrapSquare wrapText="bothSides"/>
                <wp:docPr id="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38475" cy="3543300"/>
                        </a:xfrm>
                        <a:prstGeom prst="rect">
                          <a:avLst/>
                        </a:prstGeom>
                        <a:solidFill>
                          <a:srgbClr val="FFFFFF"/>
                        </a:solidFill>
                        <a:ln w="9525">
                          <a:solidFill>
                            <a:srgbClr val="000000"/>
                          </a:solidFill>
                          <a:miter lim="800000"/>
                          <a:headEnd/>
                          <a:tailEnd/>
                        </a:ln>
                      </wps:spPr>
                      <wps:txbx>
                        <w:txbxContent>
                          <w:p w:rsidR="008F564B" w:rsidRPr="005D1298" w:rsidP="008F564B" w14:paraId="210454A7" w14:textId="77777777">
                            <w:pPr>
                              <w:jc w:val="center"/>
                              <w:rPr>
                                <w:rFonts w:eastAsia="Cambria" w:cs="Arial"/>
                                <w:b/>
                                <w:color w:val="auto"/>
                                <w:szCs w:val="22"/>
                              </w:rPr>
                            </w:pPr>
                            <w:r w:rsidRPr="005D1298">
                              <w:rPr>
                                <w:b/>
                              </w:rPr>
                              <w:t xml:space="preserve">3. </w:t>
                            </w:r>
                            <w:r>
                              <w:rPr>
                                <w:b/>
                              </w:rPr>
                              <w:t xml:space="preserve">Save correspondence and </w:t>
                            </w:r>
                            <w:r>
                              <w:rPr>
                                <w:rFonts w:eastAsia="Cambria" w:cs="Arial"/>
                                <w:b/>
                                <w:color w:val="auto"/>
                                <w:szCs w:val="22"/>
                              </w:rPr>
                              <w:t>e</w:t>
                            </w:r>
                            <w:r w:rsidRPr="005D1298">
                              <w:rPr>
                                <w:rFonts w:eastAsia="Cambria" w:cs="Arial"/>
                                <w:b/>
                                <w:color w:val="auto"/>
                                <w:szCs w:val="22"/>
                              </w:rPr>
                              <w:t>nsure accurate record keeping</w:t>
                            </w:r>
                          </w:p>
                          <w:p w:rsidR="008F564B" w:rsidRPr="0000663A" w:rsidP="008F564B" w14:paraId="3E3052D3" w14:textId="77777777">
                            <w:pPr>
                              <w:pStyle w:val="ListParagraph"/>
                              <w:jc w:val="center"/>
                              <w:rPr>
                                <w:rFonts w:eastAsia="Cambria" w:cs="Arial"/>
                                <w:b/>
                                <w:color w:val="auto"/>
                                <w:sz w:val="20"/>
                                <w:szCs w:val="22"/>
                              </w:rPr>
                            </w:pPr>
                          </w:p>
                          <w:p w:rsidR="008F564B" w:rsidP="008F564B" w14:paraId="5EE63F6B" w14:textId="77777777">
                            <w:pPr>
                              <w:rPr>
                                <w:rFonts w:cs="Arial"/>
                                <w:sz w:val="20"/>
                              </w:rPr>
                            </w:pPr>
                            <w:r w:rsidRPr="00A459C9">
                              <w:rPr>
                                <w:rFonts w:eastAsia="Cambria" w:cs="Arial"/>
                                <w:color w:val="auto"/>
                                <w:sz w:val="20"/>
                                <w:szCs w:val="22"/>
                              </w:rPr>
                              <w:t xml:space="preserve">Staff should save </w:t>
                            </w:r>
                            <w:r w:rsidRPr="00A459C9">
                              <w:rPr>
                                <w:rFonts w:eastAsia="Cambria" w:cs="Arial"/>
                                <w:b/>
                                <w:color w:val="auto"/>
                                <w:sz w:val="20"/>
                                <w:szCs w:val="22"/>
                              </w:rPr>
                              <w:t>all</w:t>
                            </w:r>
                            <w:r w:rsidRPr="00A459C9">
                              <w:rPr>
                                <w:rFonts w:eastAsia="Cambria" w:cs="Arial"/>
                                <w:color w:val="auto"/>
                                <w:sz w:val="20"/>
                                <w:szCs w:val="22"/>
                              </w:rPr>
                              <w:t xml:space="preserve"> correspondence regarding ordinary residence queries, decisions and ongoing disputes </w:t>
                            </w:r>
                            <w:r>
                              <w:rPr>
                                <w:rFonts w:eastAsia="Cambria" w:cs="Arial"/>
                                <w:color w:val="auto"/>
                                <w:sz w:val="20"/>
                                <w:szCs w:val="22"/>
                              </w:rPr>
                              <w:t>and accurately record all information on</w:t>
                            </w:r>
                            <w:r>
                              <w:rPr>
                                <w:rFonts w:cs="Arial"/>
                                <w:sz w:val="20"/>
                              </w:rPr>
                              <w:t xml:space="preserve"> </w:t>
                            </w:r>
                            <w:hyperlink r:id="rId23" w:history="1">
                              <w:r w:rsidRPr="00873953">
                                <w:rPr>
                                  <w:rStyle w:val="Hyperlink"/>
                                </w:rPr>
                                <w:t>LAS</w:t>
                              </w:r>
                            </w:hyperlink>
                            <w:r>
                              <w:rPr>
                                <w:rFonts w:cs="Arial"/>
                                <w:sz w:val="20"/>
                              </w:rPr>
                              <w:t xml:space="preserve"> and</w:t>
                            </w:r>
                            <w:r w:rsidRPr="00A459C9">
                              <w:rPr>
                                <w:rFonts w:cs="Arial"/>
                                <w:i/>
                                <w:sz w:val="20"/>
                              </w:rPr>
                              <w:t xml:space="preserve"> </w:t>
                            </w:r>
                            <w:r w:rsidRPr="00A459C9">
                              <w:rPr>
                                <w:rFonts w:cs="Arial"/>
                                <w:sz w:val="20"/>
                              </w:rPr>
                              <w:t xml:space="preserve">Documentum so that it remains accessible to other </w:t>
                            </w:r>
                            <w:r>
                              <w:rPr>
                                <w:rFonts w:cs="Arial"/>
                                <w:sz w:val="20"/>
                              </w:rPr>
                              <w:t xml:space="preserve">system </w:t>
                            </w:r>
                            <w:r w:rsidRPr="00A459C9">
                              <w:rPr>
                                <w:rFonts w:cs="Arial"/>
                                <w:sz w:val="20"/>
                              </w:rPr>
                              <w:t>users</w:t>
                            </w:r>
                            <w:r>
                              <w:rPr>
                                <w:rFonts w:cs="Arial"/>
                                <w:sz w:val="20"/>
                              </w:rPr>
                              <w:t>, i</w:t>
                            </w:r>
                            <w:r>
                              <w:rPr>
                                <w:rFonts w:cs="Arial"/>
                                <w:sz w:val="20"/>
                              </w:rPr>
                              <w:t>ncluding:</w:t>
                            </w:r>
                          </w:p>
                          <w:p w:rsidR="008F564B" w:rsidP="008F564B" w14:paraId="421BD2BF" w14:textId="77777777">
                            <w:pPr>
                              <w:rPr>
                                <w:rFonts w:cs="Arial"/>
                                <w:sz w:val="20"/>
                              </w:rPr>
                            </w:pPr>
                          </w:p>
                          <w:p w:rsidR="008F564B" w:rsidP="008F564B" w14:paraId="4070D249" w14:textId="77777777">
                            <w:pPr>
                              <w:pStyle w:val="ListParagraph"/>
                              <w:numPr>
                                <w:ilvl w:val="0"/>
                                <w:numId w:val="51"/>
                              </w:numPr>
                              <w:autoSpaceDE w:val="0"/>
                              <w:autoSpaceDN w:val="0"/>
                              <w:adjustRightInd w:val="0"/>
                              <w:contextualSpacing/>
                              <w:rPr>
                                <w:rFonts w:cs="Arial"/>
                                <w:sz w:val="20"/>
                              </w:rPr>
                            </w:pPr>
                            <w:r>
                              <w:rPr>
                                <w:rFonts w:cs="Arial"/>
                                <w:sz w:val="20"/>
                              </w:rPr>
                              <w:t xml:space="preserve">Logging a person's ordinary residence status under Basic Demographics on </w:t>
                            </w:r>
                            <w:hyperlink r:id="rId23" w:history="1">
                              <w:r w:rsidRPr="00FF2B1E">
                                <w:rPr>
                                  <w:rStyle w:val="Hyperlink"/>
                                </w:rPr>
                                <w:t>LAS</w:t>
                              </w:r>
                            </w:hyperlink>
                          </w:p>
                          <w:p w:rsidR="008F564B" w:rsidRPr="00E57D33" w:rsidP="008F564B" w14:paraId="43401FBF" w14:textId="77777777">
                            <w:pPr>
                              <w:pStyle w:val="ListParagraph"/>
                              <w:numPr>
                                <w:ilvl w:val="0"/>
                                <w:numId w:val="51"/>
                              </w:numPr>
                              <w:autoSpaceDE w:val="0"/>
                              <w:autoSpaceDN w:val="0"/>
                              <w:adjustRightInd w:val="0"/>
                              <w:contextualSpacing/>
                              <w:rPr>
                                <w:rFonts w:cs="Arial"/>
                                <w:sz w:val="20"/>
                              </w:rPr>
                            </w:pPr>
                            <w:r w:rsidRPr="00E57D33">
                              <w:rPr>
                                <w:rFonts w:cs="Arial"/>
                                <w:sz w:val="20"/>
                              </w:rPr>
                              <w:t>A named contact at the county council</w:t>
                            </w:r>
                          </w:p>
                          <w:p w:rsidR="008F564B" w:rsidRPr="00A459C9" w:rsidP="008F564B" w14:paraId="0E0ECB71" w14:textId="77777777">
                            <w:pPr>
                              <w:pStyle w:val="ListParagraph"/>
                              <w:numPr>
                                <w:ilvl w:val="0"/>
                                <w:numId w:val="51"/>
                              </w:numPr>
                              <w:autoSpaceDE w:val="0"/>
                              <w:autoSpaceDN w:val="0"/>
                              <w:adjustRightInd w:val="0"/>
                              <w:contextualSpacing/>
                              <w:rPr>
                                <w:rFonts w:cs="Arial"/>
                                <w:sz w:val="20"/>
                              </w:rPr>
                            </w:pPr>
                            <w:r>
                              <w:rPr>
                                <w:rFonts w:cs="Arial"/>
                                <w:sz w:val="20"/>
                              </w:rPr>
                              <w:t>N</w:t>
                            </w:r>
                            <w:r w:rsidRPr="00A459C9">
                              <w:rPr>
                                <w:rFonts w:cs="Arial"/>
                                <w:sz w:val="20"/>
                              </w:rPr>
                              <w:t>amed contact</w:t>
                            </w:r>
                            <w:r>
                              <w:rPr>
                                <w:rFonts w:cs="Arial"/>
                                <w:sz w:val="20"/>
                              </w:rPr>
                              <w:t xml:space="preserve"> at another local authority (if relevant)</w:t>
                            </w:r>
                          </w:p>
                          <w:p w:rsidR="008F564B" w:rsidRPr="00A459C9" w:rsidP="008F564B" w14:paraId="689F547D" w14:textId="77777777">
                            <w:pPr>
                              <w:pStyle w:val="ListParagraph"/>
                              <w:numPr>
                                <w:ilvl w:val="0"/>
                                <w:numId w:val="51"/>
                              </w:numPr>
                              <w:autoSpaceDE w:val="0"/>
                              <w:autoSpaceDN w:val="0"/>
                              <w:adjustRightInd w:val="0"/>
                              <w:contextualSpacing/>
                              <w:rPr>
                                <w:rFonts w:cs="Arial"/>
                                <w:sz w:val="20"/>
                              </w:rPr>
                            </w:pPr>
                            <w:r>
                              <w:rPr>
                                <w:rFonts w:cs="Arial"/>
                                <w:sz w:val="20"/>
                              </w:rPr>
                              <w:t>W</w:t>
                            </w:r>
                            <w:r w:rsidRPr="00A459C9">
                              <w:rPr>
                                <w:rFonts w:cs="Arial"/>
                                <w:sz w:val="20"/>
                              </w:rPr>
                              <w:t xml:space="preserve">hich </w:t>
                            </w:r>
                            <w:r>
                              <w:rPr>
                                <w:rFonts w:cs="Arial"/>
                                <w:sz w:val="20"/>
                              </w:rPr>
                              <w:t xml:space="preserve">council, if any, </w:t>
                            </w:r>
                            <w:r w:rsidRPr="00A459C9">
                              <w:rPr>
                                <w:rFonts w:cs="Arial"/>
                                <w:sz w:val="20"/>
                              </w:rPr>
                              <w:t xml:space="preserve">is the </w:t>
                            </w:r>
                            <w:r>
                              <w:rPr>
                                <w:rFonts w:cs="Arial"/>
                                <w:sz w:val="20"/>
                              </w:rPr>
                              <w:t>"</w:t>
                            </w:r>
                            <w:r w:rsidRPr="00A459C9">
                              <w:rPr>
                                <w:rFonts w:cs="Arial"/>
                                <w:sz w:val="20"/>
                              </w:rPr>
                              <w:t>lead</w:t>
                            </w:r>
                            <w:r>
                              <w:rPr>
                                <w:rFonts w:cs="Arial"/>
                                <w:sz w:val="20"/>
                              </w:rPr>
                              <w:t>"</w:t>
                            </w:r>
                            <w:r w:rsidRPr="00A459C9">
                              <w:rPr>
                                <w:rFonts w:cs="Arial"/>
                                <w:sz w:val="20"/>
                              </w:rPr>
                              <w:t xml:space="preserve"> authority</w:t>
                            </w:r>
                          </w:p>
                          <w:p w:rsidR="008F564B" w:rsidRPr="00A459C9" w:rsidP="008F564B" w14:paraId="43792038" w14:textId="77777777">
                            <w:pPr>
                              <w:pStyle w:val="ListParagraph"/>
                              <w:numPr>
                                <w:ilvl w:val="0"/>
                                <w:numId w:val="51"/>
                              </w:numPr>
                              <w:autoSpaceDE w:val="0"/>
                              <w:autoSpaceDN w:val="0"/>
                              <w:adjustRightInd w:val="0"/>
                              <w:contextualSpacing/>
                              <w:rPr>
                                <w:rFonts w:cs="Arial"/>
                                <w:sz w:val="20"/>
                              </w:rPr>
                            </w:pPr>
                            <w:r w:rsidRPr="00A459C9">
                              <w:rPr>
                                <w:rFonts w:cs="Arial"/>
                                <w:sz w:val="20"/>
                              </w:rPr>
                              <w:t xml:space="preserve">Date detained </w:t>
                            </w:r>
                            <w:r>
                              <w:rPr>
                                <w:rFonts w:cs="Arial"/>
                                <w:sz w:val="20"/>
                              </w:rPr>
                              <w:t xml:space="preserve">under the Mental Health Act </w:t>
                            </w:r>
                            <w:r w:rsidRPr="00A459C9">
                              <w:rPr>
                                <w:rFonts w:cs="Arial"/>
                                <w:sz w:val="20"/>
                              </w:rPr>
                              <w:t>and in which local authority</w:t>
                            </w:r>
                            <w:r>
                              <w:rPr>
                                <w:rFonts w:cs="Arial"/>
                                <w:sz w:val="20"/>
                              </w:rPr>
                              <w:t xml:space="preserve"> (if relevant)</w:t>
                            </w:r>
                          </w:p>
                          <w:p w:rsidR="008F564B" w:rsidRPr="00A459C9" w:rsidP="008F564B" w14:paraId="18D5D1E6" w14:textId="77777777">
                            <w:pPr>
                              <w:pStyle w:val="ListParagraph"/>
                              <w:numPr>
                                <w:ilvl w:val="0"/>
                                <w:numId w:val="51"/>
                              </w:numPr>
                              <w:autoSpaceDE w:val="0"/>
                              <w:autoSpaceDN w:val="0"/>
                              <w:adjustRightInd w:val="0"/>
                              <w:contextualSpacing/>
                              <w:rPr>
                                <w:rFonts w:cs="Arial"/>
                                <w:sz w:val="20"/>
                              </w:rPr>
                            </w:pPr>
                            <w:r w:rsidRPr="00A459C9">
                              <w:rPr>
                                <w:rFonts w:cs="Arial"/>
                                <w:sz w:val="20"/>
                              </w:rPr>
                              <w:t>Additional questions in the assessment form</w:t>
                            </w:r>
                          </w:p>
                          <w:p w:rsidR="008F564B" w:rsidRPr="00A41124" w:rsidP="008F564B" w14:paraId="5DE217F4" w14:textId="77777777">
                            <w:pPr>
                              <w:pStyle w:val="ListParagraph"/>
                              <w:numPr>
                                <w:ilvl w:val="0"/>
                                <w:numId w:val="51"/>
                              </w:numPr>
                              <w:autoSpaceDE w:val="0"/>
                              <w:autoSpaceDN w:val="0"/>
                              <w:adjustRightInd w:val="0"/>
                              <w:contextualSpacing/>
                              <w:rPr>
                                <w:rFonts w:cs="Arial"/>
                                <w:sz w:val="20"/>
                              </w:rPr>
                            </w:pPr>
                            <w:r w:rsidRPr="00A41124">
                              <w:rPr>
                                <w:rFonts w:cs="Arial"/>
                                <w:sz w:val="20"/>
                              </w:rPr>
                              <w:t xml:space="preserve">The use of Legal Status in </w:t>
                            </w:r>
                            <w:hyperlink r:id="rId23" w:history="1">
                              <w:r w:rsidRPr="00A41124">
                                <w:rPr>
                                  <w:rStyle w:val="Hyperlink"/>
                                </w:rPr>
                                <w:t>LAS</w:t>
                              </w:r>
                            </w:hyperlink>
                            <w:r w:rsidRPr="00A41124">
                              <w:rPr>
                                <w:rFonts w:cs="Arial"/>
                                <w:sz w:val="20"/>
                              </w:rPr>
                              <w:t xml:space="preserve"> for all disputes that have been raised or received.</w:t>
                            </w:r>
                          </w:p>
                          <w:p w:rsidR="008F564B" w:rsidRPr="00A459C9" w:rsidP="008F564B" w14:paraId="45BDDCB5" w14:textId="77777777">
                            <w:pPr>
                              <w:rPr>
                                <w:rFonts w:cs="Arial"/>
                                <w:sz w:val="16"/>
                              </w:rPr>
                            </w:pPr>
                          </w:p>
                          <w:p w:rsidR="008F564B" w:rsidRPr="00A459C9" w:rsidP="008F564B" w14:paraId="1FC8E944" w14:textId="77777777">
                            <w:pPr>
                              <w:rPr>
                                <w:b/>
                                <w:sz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39.25pt;height:279pt;margin-top:28.55pt;margin-left:268.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8F564B" w:rsidRPr="005D1298" w:rsidP="008F564B" w14:paraId="6CEBDEB7" w14:textId="77777777">
                      <w:pPr>
                        <w:jc w:val="center"/>
                        <w:rPr>
                          <w:rFonts w:eastAsia="Cambria" w:cs="Arial"/>
                          <w:b/>
                          <w:color w:val="auto"/>
                          <w:szCs w:val="22"/>
                        </w:rPr>
                      </w:pPr>
                      <w:r w:rsidRPr="005D1298">
                        <w:rPr>
                          <w:b/>
                        </w:rPr>
                        <w:t xml:space="preserve">3. </w:t>
                      </w:r>
                      <w:r>
                        <w:rPr>
                          <w:b/>
                        </w:rPr>
                        <w:t xml:space="preserve">Save correspondence and </w:t>
                      </w:r>
                      <w:r>
                        <w:rPr>
                          <w:rFonts w:eastAsia="Cambria" w:cs="Arial"/>
                          <w:b/>
                          <w:color w:val="auto"/>
                          <w:szCs w:val="22"/>
                        </w:rPr>
                        <w:t>e</w:t>
                      </w:r>
                      <w:r w:rsidRPr="005D1298">
                        <w:rPr>
                          <w:rFonts w:eastAsia="Cambria" w:cs="Arial"/>
                          <w:b/>
                          <w:color w:val="auto"/>
                          <w:szCs w:val="22"/>
                        </w:rPr>
                        <w:t>nsure accurate record keeping</w:t>
                      </w:r>
                    </w:p>
                    <w:p w:rsidR="008F564B" w:rsidRPr="0000663A" w:rsidP="008F564B" w14:paraId="2FCC0546" w14:textId="77777777">
                      <w:pPr>
                        <w:pStyle w:val="ListParagraph"/>
                        <w:jc w:val="center"/>
                        <w:rPr>
                          <w:rFonts w:eastAsia="Cambria" w:cs="Arial"/>
                          <w:b/>
                          <w:color w:val="auto"/>
                          <w:sz w:val="20"/>
                          <w:szCs w:val="22"/>
                        </w:rPr>
                      </w:pPr>
                    </w:p>
                    <w:p w:rsidR="008F564B" w:rsidP="008F564B" w14:paraId="40F317EF" w14:textId="77777777">
                      <w:pPr>
                        <w:rPr>
                          <w:rFonts w:cs="Arial"/>
                          <w:sz w:val="20"/>
                        </w:rPr>
                      </w:pPr>
                      <w:r w:rsidRPr="00A459C9">
                        <w:rPr>
                          <w:rFonts w:eastAsia="Cambria" w:cs="Arial"/>
                          <w:color w:val="auto"/>
                          <w:sz w:val="20"/>
                          <w:szCs w:val="22"/>
                        </w:rPr>
                        <w:t xml:space="preserve">Staff should save </w:t>
                      </w:r>
                      <w:r w:rsidRPr="00A459C9">
                        <w:rPr>
                          <w:rFonts w:eastAsia="Cambria" w:cs="Arial"/>
                          <w:b/>
                          <w:color w:val="auto"/>
                          <w:sz w:val="20"/>
                          <w:szCs w:val="22"/>
                        </w:rPr>
                        <w:t>all</w:t>
                      </w:r>
                      <w:r w:rsidRPr="00A459C9">
                        <w:rPr>
                          <w:rFonts w:eastAsia="Cambria" w:cs="Arial"/>
                          <w:color w:val="auto"/>
                          <w:sz w:val="20"/>
                          <w:szCs w:val="22"/>
                        </w:rPr>
                        <w:t xml:space="preserve"> correspondence regarding ordinary residence queries, decisions and ongoing disputes </w:t>
                      </w:r>
                      <w:r>
                        <w:rPr>
                          <w:rFonts w:eastAsia="Cambria" w:cs="Arial"/>
                          <w:color w:val="auto"/>
                          <w:sz w:val="20"/>
                          <w:szCs w:val="22"/>
                        </w:rPr>
                        <w:t>and accurately record all information on</w:t>
                      </w:r>
                      <w:r>
                        <w:rPr>
                          <w:rFonts w:cs="Arial"/>
                          <w:sz w:val="20"/>
                        </w:rPr>
                        <w:t xml:space="preserve"> </w:t>
                      </w:r>
                      <w:hyperlink r:id="rId23" w:history="1">
                        <w:r w:rsidRPr="00873953">
                          <w:rPr>
                            <w:rStyle w:val="Hyperlink"/>
                          </w:rPr>
                          <w:t>LAS</w:t>
                        </w:r>
                      </w:hyperlink>
                      <w:r>
                        <w:rPr>
                          <w:rFonts w:cs="Arial"/>
                          <w:sz w:val="20"/>
                        </w:rPr>
                        <w:t xml:space="preserve"> and</w:t>
                      </w:r>
                      <w:r w:rsidRPr="00A459C9">
                        <w:rPr>
                          <w:rFonts w:cs="Arial"/>
                          <w:i/>
                          <w:sz w:val="20"/>
                        </w:rPr>
                        <w:t xml:space="preserve"> </w:t>
                      </w:r>
                      <w:r w:rsidRPr="00A459C9">
                        <w:rPr>
                          <w:rFonts w:cs="Arial"/>
                          <w:sz w:val="20"/>
                        </w:rPr>
                        <w:t xml:space="preserve">Documentum so that it remains accessible to other </w:t>
                      </w:r>
                      <w:r>
                        <w:rPr>
                          <w:rFonts w:cs="Arial"/>
                          <w:sz w:val="20"/>
                        </w:rPr>
                        <w:t xml:space="preserve">system </w:t>
                      </w:r>
                      <w:r w:rsidRPr="00A459C9">
                        <w:rPr>
                          <w:rFonts w:cs="Arial"/>
                          <w:sz w:val="20"/>
                        </w:rPr>
                        <w:t>users</w:t>
                      </w:r>
                      <w:r>
                        <w:rPr>
                          <w:rFonts w:cs="Arial"/>
                          <w:sz w:val="20"/>
                        </w:rPr>
                        <w:t>, including:</w:t>
                      </w:r>
                    </w:p>
                    <w:p w:rsidR="008F564B" w:rsidP="008F564B" w14:paraId="48EA0CEE" w14:textId="77777777">
                      <w:pPr>
                        <w:rPr>
                          <w:rFonts w:cs="Arial"/>
                          <w:sz w:val="20"/>
                        </w:rPr>
                      </w:pPr>
                    </w:p>
                    <w:p w:rsidR="008F564B" w:rsidP="008F564B" w14:paraId="55FEEFE2" w14:textId="77777777">
                      <w:pPr>
                        <w:pStyle w:val="ListParagraph"/>
                        <w:numPr>
                          <w:ilvl w:val="0"/>
                          <w:numId w:val="51"/>
                        </w:numPr>
                        <w:autoSpaceDE w:val="0"/>
                        <w:autoSpaceDN w:val="0"/>
                        <w:adjustRightInd w:val="0"/>
                        <w:contextualSpacing/>
                        <w:rPr>
                          <w:rFonts w:cs="Arial"/>
                          <w:sz w:val="20"/>
                        </w:rPr>
                      </w:pPr>
                      <w:r>
                        <w:rPr>
                          <w:rFonts w:cs="Arial"/>
                          <w:sz w:val="20"/>
                        </w:rPr>
                        <w:t xml:space="preserve">Logging a person's ordinary residence status under Basic Demographics on </w:t>
                      </w:r>
                      <w:hyperlink r:id="rId23" w:history="1">
                        <w:r w:rsidRPr="00FF2B1E">
                          <w:rPr>
                            <w:rStyle w:val="Hyperlink"/>
                          </w:rPr>
                          <w:t>LAS</w:t>
                        </w:r>
                      </w:hyperlink>
                    </w:p>
                    <w:p w:rsidR="008F564B" w:rsidRPr="00E57D33" w:rsidP="008F564B" w14:paraId="3045A0BF" w14:textId="77777777">
                      <w:pPr>
                        <w:pStyle w:val="ListParagraph"/>
                        <w:numPr>
                          <w:ilvl w:val="0"/>
                          <w:numId w:val="51"/>
                        </w:numPr>
                        <w:autoSpaceDE w:val="0"/>
                        <w:autoSpaceDN w:val="0"/>
                        <w:adjustRightInd w:val="0"/>
                        <w:contextualSpacing/>
                        <w:rPr>
                          <w:rFonts w:cs="Arial"/>
                          <w:sz w:val="20"/>
                        </w:rPr>
                      </w:pPr>
                      <w:r w:rsidRPr="00E57D33">
                        <w:rPr>
                          <w:rFonts w:cs="Arial"/>
                          <w:sz w:val="20"/>
                        </w:rPr>
                        <w:t>A named contact at the county council</w:t>
                      </w:r>
                    </w:p>
                    <w:p w:rsidR="008F564B" w:rsidRPr="00A459C9" w:rsidP="008F564B" w14:paraId="7A348B96" w14:textId="77777777">
                      <w:pPr>
                        <w:pStyle w:val="ListParagraph"/>
                        <w:numPr>
                          <w:ilvl w:val="0"/>
                          <w:numId w:val="51"/>
                        </w:numPr>
                        <w:autoSpaceDE w:val="0"/>
                        <w:autoSpaceDN w:val="0"/>
                        <w:adjustRightInd w:val="0"/>
                        <w:contextualSpacing/>
                        <w:rPr>
                          <w:rFonts w:cs="Arial"/>
                          <w:sz w:val="20"/>
                        </w:rPr>
                      </w:pPr>
                      <w:r>
                        <w:rPr>
                          <w:rFonts w:cs="Arial"/>
                          <w:sz w:val="20"/>
                        </w:rPr>
                        <w:t>N</w:t>
                      </w:r>
                      <w:r w:rsidRPr="00A459C9">
                        <w:rPr>
                          <w:rFonts w:cs="Arial"/>
                          <w:sz w:val="20"/>
                        </w:rPr>
                        <w:t>amed contact</w:t>
                      </w:r>
                      <w:r>
                        <w:rPr>
                          <w:rFonts w:cs="Arial"/>
                          <w:sz w:val="20"/>
                        </w:rPr>
                        <w:t xml:space="preserve"> at another local authority (if relevant)</w:t>
                      </w:r>
                    </w:p>
                    <w:p w:rsidR="008F564B" w:rsidRPr="00A459C9" w:rsidP="008F564B" w14:paraId="4CDBEF47" w14:textId="77777777">
                      <w:pPr>
                        <w:pStyle w:val="ListParagraph"/>
                        <w:numPr>
                          <w:ilvl w:val="0"/>
                          <w:numId w:val="51"/>
                        </w:numPr>
                        <w:autoSpaceDE w:val="0"/>
                        <w:autoSpaceDN w:val="0"/>
                        <w:adjustRightInd w:val="0"/>
                        <w:contextualSpacing/>
                        <w:rPr>
                          <w:rFonts w:cs="Arial"/>
                          <w:sz w:val="20"/>
                        </w:rPr>
                      </w:pPr>
                      <w:r>
                        <w:rPr>
                          <w:rFonts w:cs="Arial"/>
                          <w:sz w:val="20"/>
                        </w:rPr>
                        <w:t>W</w:t>
                      </w:r>
                      <w:r w:rsidRPr="00A459C9">
                        <w:rPr>
                          <w:rFonts w:cs="Arial"/>
                          <w:sz w:val="20"/>
                        </w:rPr>
                        <w:t xml:space="preserve">hich </w:t>
                      </w:r>
                      <w:r>
                        <w:rPr>
                          <w:rFonts w:cs="Arial"/>
                          <w:sz w:val="20"/>
                        </w:rPr>
                        <w:t xml:space="preserve">council, if any, </w:t>
                      </w:r>
                      <w:r w:rsidRPr="00A459C9">
                        <w:rPr>
                          <w:rFonts w:cs="Arial"/>
                          <w:sz w:val="20"/>
                        </w:rPr>
                        <w:t xml:space="preserve">is the </w:t>
                      </w:r>
                      <w:r>
                        <w:rPr>
                          <w:rFonts w:cs="Arial"/>
                          <w:sz w:val="20"/>
                        </w:rPr>
                        <w:t>"</w:t>
                      </w:r>
                      <w:r w:rsidRPr="00A459C9">
                        <w:rPr>
                          <w:rFonts w:cs="Arial"/>
                          <w:sz w:val="20"/>
                        </w:rPr>
                        <w:t>lead</w:t>
                      </w:r>
                      <w:r>
                        <w:rPr>
                          <w:rFonts w:cs="Arial"/>
                          <w:sz w:val="20"/>
                        </w:rPr>
                        <w:t>"</w:t>
                      </w:r>
                      <w:r w:rsidRPr="00A459C9">
                        <w:rPr>
                          <w:rFonts w:cs="Arial"/>
                          <w:sz w:val="20"/>
                        </w:rPr>
                        <w:t xml:space="preserve"> authority</w:t>
                      </w:r>
                    </w:p>
                    <w:p w:rsidR="008F564B" w:rsidRPr="00A459C9" w:rsidP="008F564B" w14:paraId="2C776550" w14:textId="77777777">
                      <w:pPr>
                        <w:pStyle w:val="ListParagraph"/>
                        <w:numPr>
                          <w:ilvl w:val="0"/>
                          <w:numId w:val="51"/>
                        </w:numPr>
                        <w:autoSpaceDE w:val="0"/>
                        <w:autoSpaceDN w:val="0"/>
                        <w:adjustRightInd w:val="0"/>
                        <w:contextualSpacing/>
                        <w:rPr>
                          <w:rFonts w:cs="Arial"/>
                          <w:sz w:val="20"/>
                        </w:rPr>
                      </w:pPr>
                      <w:r w:rsidRPr="00A459C9">
                        <w:rPr>
                          <w:rFonts w:cs="Arial"/>
                          <w:sz w:val="20"/>
                        </w:rPr>
                        <w:t xml:space="preserve">Date detained </w:t>
                      </w:r>
                      <w:r>
                        <w:rPr>
                          <w:rFonts w:cs="Arial"/>
                          <w:sz w:val="20"/>
                        </w:rPr>
                        <w:t xml:space="preserve">under the Mental Health Act </w:t>
                      </w:r>
                      <w:r w:rsidRPr="00A459C9">
                        <w:rPr>
                          <w:rFonts w:cs="Arial"/>
                          <w:sz w:val="20"/>
                        </w:rPr>
                        <w:t>and in which local authority</w:t>
                      </w:r>
                      <w:r>
                        <w:rPr>
                          <w:rFonts w:cs="Arial"/>
                          <w:sz w:val="20"/>
                        </w:rPr>
                        <w:t xml:space="preserve"> (if relevant)</w:t>
                      </w:r>
                    </w:p>
                    <w:p w:rsidR="008F564B" w:rsidRPr="00A459C9" w:rsidP="008F564B" w14:paraId="7B7684D3" w14:textId="77777777">
                      <w:pPr>
                        <w:pStyle w:val="ListParagraph"/>
                        <w:numPr>
                          <w:ilvl w:val="0"/>
                          <w:numId w:val="51"/>
                        </w:numPr>
                        <w:autoSpaceDE w:val="0"/>
                        <w:autoSpaceDN w:val="0"/>
                        <w:adjustRightInd w:val="0"/>
                        <w:contextualSpacing/>
                        <w:rPr>
                          <w:rFonts w:cs="Arial"/>
                          <w:sz w:val="20"/>
                        </w:rPr>
                      </w:pPr>
                      <w:r w:rsidRPr="00A459C9">
                        <w:rPr>
                          <w:rFonts w:cs="Arial"/>
                          <w:sz w:val="20"/>
                        </w:rPr>
                        <w:t>Additional questions in the assessment form</w:t>
                      </w:r>
                    </w:p>
                    <w:p w:rsidR="008F564B" w:rsidRPr="00A41124" w:rsidP="008F564B" w14:paraId="0CD29FE5" w14:textId="77777777">
                      <w:pPr>
                        <w:pStyle w:val="ListParagraph"/>
                        <w:numPr>
                          <w:ilvl w:val="0"/>
                          <w:numId w:val="51"/>
                        </w:numPr>
                        <w:autoSpaceDE w:val="0"/>
                        <w:autoSpaceDN w:val="0"/>
                        <w:adjustRightInd w:val="0"/>
                        <w:contextualSpacing/>
                        <w:rPr>
                          <w:rFonts w:cs="Arial"/>
                          <w:sz w:val="20"/>
                        </w:rPr>
                      </w:pPr>
                      <w:r w:rsidRPr="00A41124">
                        <w:rPr>
                          <w:rFonts w:cs="Arial"/>
                          <w:sz w:val="20"/>
                        </w:rPr>
                        <w:t xml:space="preserve">The use of Legal Status in </w:t>
                      </w:r>
                      <w:hyperlink r:id="rId23" w:history="1">
                        <w:r w:rsidRPr="00A41124">
                          <w:rPr>
                            <w:rStyle w:val="Hyperlink"/>
                          </w:rPr>
                          <w:t>LAS</w:t>
                        </w:r>
                      </w:hyperlink>
                      <w:r w:rsidRPr="00A41124">
                        <w:rPr>
                          <w:rFonts w:cs="Arial"/>
                          <w:sz w:val="20"/>
                        </w:rPr>
                        <w:t xml:space="preserve"> for all disputes that have been raised or received.</w:t>
                      </w:r>
                    </w:p>
                    <w:p w:rsidR="008F564B" w:rsidRPr="00A459C9" w:rsidP="008F564B" w14:paraId="074CD6CE" w14:textId="77777777">
                      <w:pPr>
                        <w:rPr>
                          <w:rFonts w:cs="Arial"/>
                          <w:sz w:val="16"/>
                        </w:rPr>
                      </w:pPr>
                    </w:p>
                    <w:p w:rsidR="008F564B" w:rsidRPr="00A459C9" w:rsidP="008F564B" w14:paraId="29D962AC" w14:textId="77777777">
                      <w:pPr>
                        <w:rPr>
                          <w:b/>
                          <w:sz w:val="20"/>
                        </w:rPr>
                      </w:pPr>
                    </w:p>
                  </w:txbxContent>
                </v:textbox>
                <w10:wrap type="square"/>
              </v:shape>
            </w:pict>
          </mc:Fallback>
        </mc:AlternateContent>
      </w:r>
    </w:p>
    <w:p w:rsidR="008F564B" w:rsidRPr="004E6C3D" w:rsidP="008F564B" w14:paraId="55DDA228" w14:textId="77777777">
      <w:pPr>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1363345</wp:posOffset>
                </wp:positionH>
                <wp:positionV relativeFrom="paragraph">
                  <wp:posOffset>73025</wp:posOffset>
                </wp:positionV>
                <wp:extent cx="247650" cy="411480"/>
                <wp:effectExtent l="19050" t="0" r="38100" b="45720"/>
                <wp:wrapNone/>
                <wp:docPr id="20" name="Down Arrow 61"/>
                <wp:cNvGraphicFramePr/>
                <a:graphic xmlns:a="http://schemas.openxmlformats.org/drawingml/2006/main">
                  <a:graphicData uri="http://schemas.microsoft.com/office/word/2010/wordprocessingShape">
                    <wps:wsp xmlns:wps="http://schemas.microsoft.com/office/word/2010/wordprocessingShape">
                      <wps:cNvSpPr/>
                      <wps:spPr>
                        <a:xfrm>
                          <a:off x="0" y="0"/>
                          <a:ext cx="247650" cy="411480"/>
                        </a:xfrm>
                        <a:prstGeom prst="downArrow">
                          <a:avLst/>
                        </a:prstGeom>
                        <a:solidFill>
                          <a:srgbClr val="4F81BD"/>
                        </a:solidFill>
                        <a:ln w="25400">
                          <a:solidFill>
                            <a:srgbClr val="4F81BD">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28" type="#_x0000_t67" style="width:19.5pt;height:32.4pt;margin-top:5.75pt;margin-left:107.35pt;mso-height-percent:0;mso-height-relative:margin;mso-width-percent:0;mso-width-relative:margin;mso-wrap-distance-bottom:0;mso-wrap-distance-left:9pt;mso-wrap-distance-right:9pt;mso-wrap-distance-top:0;mso-wrap-style:square;position:absolute;visibility:visible;v-text-anchor:middle;z-index:251687936" adj="15100" fillcolor="#4f81bd" strokecolor="#385d8a" strokeweight="2pt"/>
            </w:pict>
          </mc:Fallback>
        </mc:AlternateContent>
      </w:r>
    </w:p>
    <w:p w:rsidR="008F564B" w:rsidP="008F564B" w14:paraId="32A2B31F" w14:textId="77777777">
      <w:r>
        <w:rPr>
          <w:b/>
          <w:noProof/>
        </w:rPr>
        <mc:AlternateContent>
          <mc:Choice Requires="wps">
            <w:drawing>
              <wp:anchor distT="0" distB="0" distL="114300" distR="114300" simplePos="0" relativeHeight="251672576" behindDoc="0" locked="0" layoutInCell="1" allowOverlap="1">
                <wp:simplePos x="0" y="0"/>
                <wp:positionH relativeFrom="column">
                  <wp:posOffset>3066415</wp:posOffset>
                </wp:positionH>
                <wp:positionV relativeFrom="paragraph">
                  <wp:posOffset>1341755</wp:posOffset>
                </wp:positionV>
                <wp:extent cx="342900" cy="247650"/>
                <wp:effectExtent l="0" t="19050" r="38100" b="38100"/>
                <wp:wrapNone/>
                <wp:docPr id="6" name="Right Arrow 6"/>
                <wp:cNvGraphicFramePr/>
                <a:graphic xmlns:a="http://schemas.openxmlformats.org/drawingml/2006/main">
                  <a:graphicData uri="http://schemas.microsoft.com/office/word/2010/wordprocessingShape">
                    <wps:wsp xmlns:wps="http://schemas.microsoft.com/office/word/2010/wordprocessingShape">
                      <wps:cNvSpPr/>
                      <wps:spPr>
                        <a:xfrm>
                          <a:off x="0" y="0"/>
                          <a:ext cx="342900" cy="247650"/>
                        </a:xfrm>
                        <a:prstGeom prst="rightArrow">
                          <a:avLst/>
                        </a:prstGeom>
                        <a:solidFill>
                          <a:srgbClr val="4F81BD"/>
                        </a:solidFill>
                        <a:ln w="25400">
                          <a:solidFill>
                            <a:srgbClr val="4F81BD">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width:27pt;height:19.5pt;margin-top:105.65pt;margin-left:241.45pt;mso-height-percent:0;mso-height-relative:margin;mso-width-percent:0;mso-width-relative:margin;mso-wrap-distance-bottom:0;mso-wrap-distance-left:9pt;mso-wrap-distance-right:9pt;mso-wrap-distance-top:0;mso-wrap-style:square;position:absolute;visibility:visible;v-text-anchor:middle;z-index:251673600" adj="13800" fillcolor="#4f81bd" strokecolor="#385d8a" strokeweight="2pt"/>
            </w:pict>
          </mc:Fallback>
        </mc:AlternateContent>
      </w:r>
      <w:r w:rsidRPr="00FC385B" w:rsidR="00B65BE6">
        <w:rPr>
          <w:b/>
          <w:noProof/>
        </w:rPr>
        <mc:AlternateContent>
          <mc:Choice Requires="wps">
            <w:drawing>
              <wp:anchor distT="45720" distB="45720" distL="114300" distR="114300" simplePos="0" relativeHeight="251666432" behindDoc="0" locked="0" layoutInCell="1" allowOverlap="1">
                <wp:simplePos x="0" y="0"/>
                <wp:positionH relativeFrom="margin">
                  <wp:posOffset>-103505</wp:posOffset>
                </wp:positionH>
                <wp:positionV relativeFrom="paragraph">
                  <wp:posOffset>339725</wp:posOffset>
                </wp:positionV>
                <wp:extent cx="3152775" cy="3329940"/>
                <wp:effectExtent l="0" t="0" r="28575" b="22860"/>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52775" cy="3329940"/>
                        </a:xfrm>
                        <a:prstGeom prst="rect">
                          <a:avLst/>
                        </a:prstGeom>
                        <a:solidFill>
                          <a:srgbClr val="FFFFFF"/>
                        </a:solidFill>
                        <a:ln w="9525">
                          <a:solidFill>
                            <a:srgbClr val="000000"/>
                          </a:solidFill>
                          <a:miter lim="800000"/>
                          <a:headEnd/>
                          <a:tailEnd/>
                        </a:ln>
                      </wps:spPr>
                      <wps:txbx>
                        <w:txbxContent>
                          <w:p w:rsidR="008F564B" w:rsidRPr="00A02B83" w:rsidP="008F564B" w14:paraId="7BF44DDB" w14:textId="77777777">
                            <w:pPr>
                              <w:ind w:left="360"/>
                              <w:jc w:val="center"/>
                              <w:rPr>
                                <w:b/>
                              </w:rPr>
                            </w:pPr>
                            <w:r>
                              <w:rPr>
                                <w:rFonts w:eastAsia="Cambria" w:cs="Arial"/>
                                <w:b/>
                                <w:color w:val="auto"/>
                                <w:szCs w:val="22"/>
                              </w:rPr>
                              <w:t xml:space="preserve">2. </w:t>
                            </w:r>
                            <w:r w:rsidRPr="00A02B83">
                              <w:rPr>
                                <w:rFonts w:eastAsia="Cambria" w:cs="Arial"/>
                                <w:b/>
                                <w:color w:val="auto"/>
                                <w:szCs w:val="22"/>
                              </w:rPr>
                              <w:t>Establish the facts</w:t>
                            </w:r>
                          </w:p>
                          <w:p w:rsidR="008F564B" w:rsidRPr="0000663A" w:rsidP="008F564B" w14:paraId="665BD1A7" w14:textId="77777777">
                            <w:pPr>
                              <w:jc w:val="left"/>
                              <w:rPr>
                                <w:b/>
                                <w:sz w:val="20"/>
                              </w:rPr>
                            </w:pPr>
                          </w:p>
                          <w:p w:rsidR="008F564B" w:rsidP="008F564B" w14:paraId="6B86E0B0"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Determine as far as possible the precise chronology of the case</w:t>
                            </w:r>
                            <w:r>
                              <w:rPr>
                                <w:rFonts w:eastAsia="Cambria" w:cs="Arial"/>
                                <w:color w:val="auto"/>
                                <w:sz w:val="20"/>
                                <w:szCs w:val="22"/>
                              </w:rPr>
                              <w:t xml:space="preserve">. </w:t>
                            </w:r>
                            <w:r w:rsidRPr="00882AB8">
                              <w:rPr>
                                <w:rFonts w:eastAsia="Cambria" w:cs="Arial"/>
                                <w:b/>
                                <w:color w:val="auto"/>
                                <w:sz w:val="20"/>
                                <w:szCs w:val="22"/>
                              </w:rPr>
                              <w:t>I</w:t>
                            </w:r>
                            <w:r w:rsidRPr="00882AB8">
                              <w:rPr>
                                <w:rFonts w:eastAsia="Cambria" w:cs="Arial"/>
                                <w:b/>
                                <w:color w:val="auto"/>
                                <w:sz w:val="20"/>
                                <w:szCs w:val="20"/>
                              </w:rPr>
                              <w:t>MPORTANT:</w:t>
                            </w:r>
                            <w:r w:rsidRPr="00882AB8">
                              <w:rPr>
                                <w:rFonts w:eastAsia="Cambria" w:cs="Arial"/>
                                <w:color w:val="auto"/>
                                <w:sz w:val="20"/>
                                <w:szCs w:val="20"/>
                              </w:rPr>
                              <w:t xml:space="preserve"> This should include determining </w:t>
                            </w:r>
                            <w:r w:rsidRPr="00882AB8">
                              <w:rPr>
                                <w:rFonts w:eastAsia="Cambria" w:cs="Arial"/>
                                <w:b/>
                                <w:color w:val="auto"/>
                                <w:sz w:val="20"/>
                                <w:szCs w:val="20"/>
                              </w:rPr>
                              <w:t>WHEN</w:t>
                            </w:r>
                            <w:r w:rsidRPr="00882AB8">
                              <w:rPr>
                                <w:rFonts w:eastAsia="Cambria" w:cs="Arial"/>
                                <w:color w:val="auto"/>
                                <w:sz w:val="20"/>
                                <w:szCs w:val="20"/>
                              </w:rPr>
                              <w:t xml:space="preserve"> the person first become known to social care services and other points of contact or interventions up to and including the present day.</w:t>
                            </w:r>
                          </w:p>
                          <w:p w:rsidR="008F564B" w:rsidP="008F564B" w14:paraId="3066A4CB"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 xml:space="preserve">Review all case management records where relevant, </w:t>
                            </w:r>
                            <w:r w:rsidRPr="006475A4" w:rsidR="0076182D">
                              <w:rPr>
                                <w:rFonts w:eastAsia="Cambria" w:cs="Arial"/>
                                <w:color w:val="auto"/>
                                <w:sz w:val="20"/>
                                <w:szCs w:val="22"/>
                              </w:rPr>
                              <w:t>available,</w:t>
                            </w:r>
                            <w:r w:rsidRPr="006475A4">
                              <w:rPr>
                                <w:rFonts w:eastAsia="Cambria" w:cs="Arial"/>
                                <w:color w:val="auto"/>
                                <w:sz w:val="20"/>
                                <w:szCs w:val="22"/>
                              </w:rPr>
                              <w:t xml:space="preserve"> and appropriate.</w:t>
                            </w:r>
                          </w:p>
                          <w:p w:rsidR="008F564B" w:rsidP="008F564B" w14:paraId="6CCCC61A"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Est</w:t>
                            </w:r>
                            <w:r w:rsidRPr="006475A4">
                              <w:rPr>
                                <w:rFonts w:eastAsia="Cambria" w:cs="Arial"/>
                                <w:color w:val="auto"/>
                                <w:sz w:val="20"/>
                                <w:szCs w:val="22"/>
                              </w:rPr>
                              <w:t>ablish which local authority – the county council or another local authority – placed the person into a care setting</w:t>
                            </w:r>
                            <w:r>
                              <w:rPr>
                                <w:rFonts w:eastAsia="Cambria" w:cs="Arial"/>
                                <w:color w:val="auto"/>
                                <w:sz w:val="20"/>
                                <w:szCs w:val="22"/>
                              </w:rPr>
                              <w:t xml:space="preserve"> and under what law</w:t>
                            </w:r>
                            <w:r w:rsidRPr="006475A4">
                              <w:rPr>
                                <w:rFonts w:eastAsia="Cambria" w:cs="Arial"/>
                                <w:color w:val="auto"/>
                                <w:sz w:val="20"/>
                                <w:szCs w:val="22"/>
                              </w:rPr>
                              <w:t>.</w:t>
                            </w:r>
                          </w:p>
                          <w:p w:rsidR="008F564B" w:rsidRPr="006475A4" w:rsidP="008F564B" w14:paraId="06D8C2CB"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 xml:space="preserve">Establish where and in what type of </w:t>
                            </w:r>
                            <w:r w:rsidRPr="006475A4">
                              <w:rPr>
                                <w:rFonts w:eastAsia="Cambria" w:cs="Arial"/>
                                <w:color w:val="auto"/>
                                <w:sz w:val="20"/>
                                <w:szCs w:val="20"/>
                              </w:rPr>
                              <w:t xml:space="preserve">accommodation the person was placed. </w:t>
                            </w:r>
                          </w:p>
                          <w:p w:rsidR="008F564B" w:rsidRPr="006475A4" w:rsidP="008F564B" w14:paraId="44B5963A"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0"/>
                              </w:rPr>
                              <w:t>Identify the team or service area involved in</w:t>
                            </w:r>
                            <w:r w:rsidRPr="006475A4">
                              <w:rPr>
                                <w:rFonts w:eastAsia="Cambria" w:cs="Arial"/>
                                <w:color w:val="auto"/>
                                <w:sz w:val="20"/>
                                <w:szCs w:val="20"/>
                              </w:rPr>
                              <w:t xml:space="preserve"> assessing the person's needs, and developing, signing-off or reviewing the person's care and support plan.</w:t>
                            </w:r>
                          </w:p>
                          <w:p w:rsidR="008F564B" w:rsidRPr="006475A4" w:rsidP="008F564B" w14:paraId="0550F68E"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0"/>
                              </w:rPr>
                              <w:t xml:space="preserve">Obtain a copy of the person's care and support plan, where relevant, </w:t>
                            </w:r>
                            <w:r w:rsidRPr="006475A4" w:rsidR="0076182D">
                              <w:rPr>
                                <w:rFonts w:eastAsia="Cambria" w:cs="Arial"/>
                                <w:color w:val="auto"/>
                                <w:sz w:val="20"/>
                                <w:szCs w:val="20"/>
                              </w:rPr>
                              <w:t>available,</w:t>
                            </w:r>
                            <w:r w:rsidRPr="006475A4">
                              <w:rPr>
                                <w:rFonts w:eastAsia="Cambria" w:cs="Arial"/>
                                <w:color w:val="auto"/>
                                <w:sz w:val="20"/>
                                <w:szCs w:val="20"/>
                              </w:rPr>
                              <w:t xml:space="preserve"> and appropriate. </w:t>
                            </w:r>
                          </w:p>
                          <w:p w:rsidR="008F564B" w:rsidRPr="00094D56" w:rsidP="008F564B" w14:paraId="0E0F6401" w14:textId="77777777">
                            <w:pPr>
                              <w:jc w:val="left"/>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48.25pt;height:262.2pt;margin-top:26.75pt;margin-left:-8.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7456">
                <v:textbox>
                  <w:txbxContent>
                    <w:p w:rsidR="008F564B" w:rsidRPr="00A02B83" w:rsidP="008F564B" w14:paraId="08230ED8" w14:textId="77777777">
                      <w:pPr>
                        <w:ind w:left="360"/>
                        <w:jc w:val="center"/>
                        <w:rPr>
                          <w:b/>
                        </w:rPr>
                      </w:pPr>
                      <w:r>
                        <w:rPr>
                          <w:rFonts w:eastAsia="Cambria" w:cs="Arial"/>
                          <w:b/>
                          <w:color w:val="auto"/>
                          <w:szCs w:val="22"/>
                        </w:rPr>
                        <w:t xml:space="preserve">2. </w:t>
                      </w:r>
                      <w:r w:rsidRPr="00A02B83">
                        <w:rPr>
                          <w:rFonts w:eastAsia="Cambria" w:cs="Arial"/>
                          <w:b/>
                          <w:color w:val="auto"/>
                          <w:szCs w:val="22"/>
                        </w:rPr>
                        <w:t>Establish the facts</w:t>
                      </w:r>
                    </w:p>
                    <w:p w:rsidR="008F564B" w:rsidRPr="0000663A" w:rsidP="008F564B" w14:paraId="43FD2D6A" w14:textId="77777777">
                      <w:pPr>
                        <w:jc w:val="left"/>
                        <w:rPr>
                          <w:b/>
                          <w:sz w:val="20"/>
                        </w:rPr>
                      </w:pPr>
                    </w:p>
                    <w:p w:rsidR="008F564B" w:rsidP="008F564B" w14:paraId="62C41725"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 xml:space="preserve">Determine as far as possible the </w:t>
                      </w:r>
                      <w:r w:rsidRPr="006475A4">
                        <w:rPr>
                          <w:rFonts w:eastAsia="Cambria" w:cs="Arial"/>
                          <w:color w:val="auto"/>
                          <w:sz w:val="20"/>
                          <w:szCs w:val="22"/>
                        </w:rPr>
                        <w:t>precise chronology of the case</w:t>
                      </w:r>
                      <w:r>
                        <w:rPr>
                          <w:rFonts w:eastAsia="Cambria" w:cs="Arial"/>
                          <w:color w:val="auto"/>
                          <w:sz w:val="20"/>
                          <w:szCs w:val="22"/>
                        </w:rPr>
                        <w:t xml:space="preserve">. </w:t>
                      </w:r>
                      <w:r w:rsidRPr="00882AB8">
                        <w:rPr>
                          <w:rFonts w:eastAsia="Cambria" w:cs="Arial"/>
                          <w:b/>
                          <w:color w:val="auto"/>
                          <w:sz w:val="20"/>
                          <w:szCs w:val="22"/>
                        </w:rPr>
                        <w:t>I</w:t>
                      </w:r>
                      <w:r w:rsidRPr="00882AB8">
                        <w:rPr>
                          <w:rFonts w:eastAsia="Cambria" w:cs="Arial"/>
                          <w:b/>
                          <w:color w:val="auto"/>
                          <w:sz w:val="20"/>
                          <w:szCs w:val="20"/>
                        </w:rPr>
                        <w:t>MPORTANT:</w:t>
                      </w:r>
                      <w:r w:rsidRPr="00882AB8">
                        <w:rPr>
                          <w:rFonts w:eastAsia="Cambria" w:cs="Arial"/>
                          <w:color w:val="auto"/>
                          <w:sz w:val="20"/>
                          <w:szCs w:val="20"/>
                        </w:rPr>
                        <w:t xml:space="preserve"> This should include determining </w:t>
                      </w:r>
                      <w:r w:rsidRPr="00882AB8">
                        <w:rPr>
                          <w:rFonts w:eastAsia="Cambria" w:cs="Arial"/>
                          <w:b/>
                          <w:color w:val="auto"/>
                          <w:sz w:val="20"/>
                          <w:szCs w:val="20"/>
                        </w:rPr>
                        <w:t>WHEN</w:t>
                      </w:r>
                      <w:r w:rsidRPr="00882AB8">
                        <w:rPr>
                          <w:rFonts w:eastAsia="Cambria" w:cs="Arial"/>
                          <w:color w:val="auto"/>
                          <w:sz w:val="20"/>
                          <w:szCs w:val="20"/>
                        </w:rPr>
                        <w:t xml:space="preserve"> the person first become known to social care services and other points of contact or interventions up to and including the present day.</w:t>
                      </w:r>
                    </w:p>
                    <w:p w:rsidR="008F564B" w:rsidP="008F564B" w14:paraId="17B8C5E7"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Review all case management records where</w:t>
                      </w:r>
                      <w:r w:rsidRPr="006475A4">
                        <w:rPr>
                          <w:rFonts w:eastAsia="Cambria" w:cs="Arial"/>
                          <w:color w:val="auto"/>
                          <w:sz w:val="20"/>
                          <w:szCs w:val="22"/>
                        </w:rPr>
                        <w:t xml:space="preserve"> relevant, </w:t>
                      </w:r>
                      <w:r w:rsidRPr="006475A4" w:rsidR="0076182D">
                        <w:rPr>
                          <w:rFonts w:eastAsia="Cambria" w:cs="Arial"/>
                          <w:color w:val="auto"/>
                          <w:sz w:val="20"/>
                          <w:szCs w:val="22"/>
                        </w:rPr>
                        <w:t>available,</w:t>
                      </w:r>
                      <w:r w:rsidRPr="006475A4">
                        <w:rPr>
                          <w:rFonts w:eastAsia="Cambria" w:cs="Arial"/>
                          <w:color w:val="auto"/>
                          <w:sz w:val="20"/>
                          <w:szCs w:val="22"/>
                        </w:rPr>
                        <w:t xml:space="preserve"> and appropriate.</w:t>
                      </w:r>
                    </w:p>
                    <w:p w:rsidR="008F564B" w:rsidP="008F564B" w14:paraId="268CF221"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Establish which local authority – the county council or another local authority – placed the person into a care setting</w:t>
                      </w:r>
                      <w:r>
                        <w:rPr>
                          <w:rFonts w:eastAsia="Cambria" w:cs="Arial"/>
                          <w:color w:val="auto"/>
                          <w:sz w:val="20"/>
                          <w:szCs w:val="22"/>
                        </w:rPr>
                        <w:t xml:space="preserve"> and under what law</w:t>
                      </w:r>
                      <w:r w:rsidRPr="006475A4">
                        <w:rPr>
                          <w:rFonts w:eastAsia="Cambria" w:cs="Arial"/>
                          <w:color w:val="auto"/>
                          <w:sz w:val="20"/>
                          <w:szCs w:val="22"/>
                        </w:rPr>
                        <w:t>.</w:t>
                      </w:r>
                    </w:p>
                    <w:p w:rsidR="008F564B" w:rsidRPr="006475A4" w:rsidP="008F564B" w14:paraId="0831B335"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2"/>
                        </w:rPr>
                        <w:t xml:space="preserve">Establish where and in what type of </w:t>
                      </w:r>
                      <w:r w:rsidRPr="006475A4">
                        <w:rPr>
                          <w:rFonts w:eastAsia="Cambria" w:cs="Arial"/>
                          <w:color w:val="auto"/>
                          <w:sz w:val="20"/>
                          <w:szCs w:val="20"/>
                        </w:rPr>
                        <w:t xml:space="preserve">accommodation the person was placed. </w:t>
                      </w:r>
                    </w:p>
                    <w:p w:rsidR="008F564B" w:rsidRPr="006475A4" w:rsidP="008F564B" w14:paraId="75B4BC36"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0"/>
                        </w:rPr>
                        <w:t>Ide</w:t>
                      </w:r>
                      <w:r w:rsidRPr="006475A4">
                        <w:rPr>
                          <w:rFonts w:eastAsia="Cambria" w:cs="Arial"/>
                          <w:color w:val="auto"/>
                          <w:sz w:val="20"/>
                          <w:szCs w:val="20"/>
                        </w:rPr>
                        <w:t>ntify the team or service area involved in assessing the person's needs, and developing, signing-off or reviewing the person's care and support plan.</w:t>
                      </w:r>
                    </w:p>
                    <w:p w:rsidR="008F564B" w:rsidRPr="006475A4" w:rsidP="008F564B" w14:paraId="31A55A28" w14:textId="77777777">
                      <w:pPr>
                        <w:pStyle w:val="ListParagraph"/>
                        <w:numPr>
                          <w:ilvl w:val="0"/>
                          <w:numId w:val="52"/>
                        </w:numPr>
                        <w:autoSpaceDE w:val="0"/>
                        <w:autoSpaceDN w:val="0"/>
                        <w:adjustRightInd w:val="0"/>
                        <w:contextualSpacing/>
                        <w:rPr>
                          <w:rFonts w:eastAsia="Cambria" w:cs="Arial"/>
                          <w:color w:val="auto"/>
                          <w:sz w:val="20"/>
                          <w:szCs w:val="22"/>
                        </w:rPr>
                      </w:pPr>
                      <w:r w:rsidRPr="006475A4">
                        <w:rPr>
                          <w:rFonts w:eastAsia="Cambria" w:cs="Arial"/>
                          <w:color w:val="auto"/>
                          <w:sz w:val="20"/>
                          <w:szCs w:val="20"/>
                        </w:rPr>
                        <w:t xml:space="preserve">Obtain a copy of the person's care and support plan, where relevant, </w:t>
                      </w:r>
                      <w:r w:rsidRPr="006475A4" w:rsidR="0076182D">
                        <w:rPr>
                          <w:rFonts w:eastAsia="Cambria" w:cs="Arial"/>
                          <w:color w:val="auto"/>
                          <w:sz w:val="20"/>
                          <w:szCs w:val="20"/>
                        </w:rPr>
                        <w:t>available,</w:t>
                      </w:r>
                      <w:r w:rsidRPr="006475A4">
                        <w:rPr>
                          <w:rFonts w:eastAsia="Cambria" w:cs="Arial"/>
                          <w:color w:val="auto"/>
                          <w:sz w:val="20"/>
                          <w:szCs w:val="20"/>
                        </w:rPr>
                        <w:t xml:space="preserve"> and appropriate. </w:t>
                      </w:r>
                    </w:p>
                    <w:p w:rsidR="008F564B" w:rsidRPr="00094D56" w:rsidP="008F564B" w14:paraId="2F8071CC" w14:textId="77777777">
                      <w:pPr>
                        <w:jc w:val="left"/>
                        <w:rPr>
                          <w:b/>
                        </w:rPr>
                      </w:pPr>
                    </w:p>
                  </w:txbxContent>
                </v:textbox>
                <w10:wrap type="square"/>
              </v:shape>
            </w:pict>
          </mc:Fallback>
        </mc:AlternateContent>
      </w:r>
      <w:r w:rsidR="00B65BE6">
        <w:rPr>
          <w:b/>
          <w:noProof/>
        </w:rPr>
        <mc:AlternateContent>
          <mc:Choice Requires="wps">
            <w:drawing>
              <wp:anchor distT="0" distB="0" distL="114300" distR="114300" simplePos="0" relativeHeight="251668480" behindDoc="0" locked="0" layoutInCell="1" allowOverlap="1">
                <wp:simplePos x="0" y="0"/>
                <wp:positionH relativeFrom="column">
                  <wp:posOffset>4777105</wp:posOffset>
                </wp:positionH>
                <wp:positionV relativeFrom="paragraph">
                  <wp:posOffset>3570605</wp:posOffset>
                </wp:positionV>
                <wp:extent cx="293370" cy="480060"/>
                <wp:effectExtent l="19050" t="0" r="11430" b="34290"/>
                <wp:wrapNone/>
                <wp:docPr id="61" name="Down Arrow 61"/>
                <wp:cNvGraphicFramePr/>
                <a:graphic xmlns:a="http://schemas.openxmlformats.org/drawingml/2006/main">
                  <a:graphicData uri="http://schemas.microsoft.com/office/word/2010/wordprocessingShape">
                    <wps:wsp xmlns:wps="http://schemas.microsoft.com/office/word/2010/wordprocessingShape">
                      <wps:cNvSpPr/>
                      <wps:spPr>
                        <a:xfrm>
                          <a:off x="0" y="0"/>
                          <a:ext cx="293370" cy="480060"/>
                        </a:xfrm>
                        <a:prstGeom prst="downArrow">
                          <a:avLst/>
                        </a:prstGeom>
                        <a:solidFill>
                          <a:srgbClr val="4F81BD"/>
                        </a:solidFill>
                        <a:ln w="25400">
                          <a:solidFill>
                            <a:srgbClr val="4F81BD">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own Arrow 61" o:spid="_x0000_s1031" type="#_x0000_t67" style="width:23.1pt;height:37.8pt;margin-top:281.15pt;margin-left:376.15pt;mso-height-percent:0;mso-height-relative:margin;mso-width-percent:0;mso-width-relative:margin;mso-wrap-distance-bottom:0;mso-wrap-distance-left:9pt;mso-wrap-distance-right:9pt;mso-wrap-distance-top:0;mso-wrap-style:square;position:absolute;visibility:visible;v-text-anchor:middle;z-index:251669504" adj="15000" fillcolor="#4f81bd" strokecolor="#385d8a" strokeweight="2pt"/>
            </w:pict>
          </mc:Fallback>
        </mc:AlternateContent>
      </w:r>
    </w:p>
    <w:p w:rsidR="008F564B" w:rsidP="008F564B" w14:paraId="26BE76E4" w14:textId="77777777">
      <w:pPr>
        <w:jc w:val="left"/>
        <w:rPr>
          <w:rFonts w:eastAsia="Cambria" w:cs="Arial"/>
          <w:b/>
          <w:color w:val="auto"/>
        </w:rPr>
      </w:pPr>
    </w:p>
    <w:p w:rsidR="008F564B" w:rsidP="008F564B" w14:paraId="73E3DF5E" w14:textId="77777777">
      <w:pPr>
        <w:jc w:val="left"/>
        <w:rPr>
          <w:rFonts w:eastAsia="Cambria" w:cs="Arial"/>
          <w:b/>
          <w:color w:val="auto"/>
        </w:rPr>
      </w:pPr>
      <w:r w:rsidRPr="0082678A">
        <w:rPr>
          <w:b/>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6350</wp:posOffset>
                </wp:positionV>
                <wp:extent cx="2647950" cy="3299460"/>
                <wp:effectExtent l="0" t="0" r="19050" b="1524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7950" cy="3299460"/>
                        </a:xfrm>
                        <a:prstGeom prst="rect">
                          <a:avLst/>
                        </a:prstGeom>
                        <a:solidFill>
                          <a:srgbClr val="FFFFFF"/>
                        </a:solidFill>
                        <a:ln w="9525">
                          <a:solidFill>
                            <a:srgbClr val="000000"/>
                          </a:solidFill>
                          <a:miter lim="800000"/>
                          <a:headEnd/>
                          <a:tailEnd/>
                        </a:ln>
                      </wps:spPr>
                      <wps:txbx>
                        <w:txbxContent>
                          <w:p w:rsidR="008F564B" w:rsidRPr="004C1894" w:rsidP="008F564B" w14:paraId="5BBAAE79" w14:textId="77777777">
                            <w:pPr>
                              <w:jc w:val="center"/>
                              <w:rPr>
                                <w:rFonts w:eastAsia="Cambria" w:cs="Arial"/>
                                <w:b/>
                                <w:color w:val="auto"/>
                                <w:szCs w:val="22"/>
                              </w:rPr>
                            </w:pPr>
                            <w:r>
                              <w:rPr>
                                <w:rFonts w:eastAsia="Cambria" w:cs="Arial"/>
                                <w:b/>
                                <w:color w:val="auto"/>
                                <w:szCs w:val="22"/>
                              </w:rPr>
                              <w:t xml:space="preserve">4. Inform </w:t>
                            </w:r>
                            <w:r w:rsidRPr="004C1894">
                              <w:rPr>
                                <w:rFonts w:eastAsia="Cambria" w:cs="Arial"/>
                                <w:b/>
                                <w:color w:val="auto"/>
                                <w:szCs w:val="22"/>
                              </w:rPr>
                              <w:t xml:space="preserve">your </w:t>
                            </w:r>
                            <w:r>
                              <w:rPr>
                                <w:rFonts w:eastAsia="Cambria" w:cs="Arial"/>
                                <w:b/>
                                <w:color w:val="auto"/>
                                <w:szCs w:val="22"/>
                              </w:rPr>
                              <w:t>m</w:t>
                            </w:r>
                            <w:r w:rsidRPr="004C1894">
                              <w:rPr>
                                <w:rFonts w:eastAsia="Cambria" w:cs="Arial"/>
                                <w:b/>
                                <w:color w:val="auto"/>
                                <w:szCs w:val="22"/>
                              </w:rPr>
                              <w:t>anager</w:t>
                            </w:r>
                            <w:r>
                              <w:rPr>
                                <w:rFonts w:eastAsia="Cambria" w:cs="Arial"/>
                                <w:b/>
                                <w:color w:val="auto"/>
                                <w:szCs w:val="22"/>
                              </w:rPr>
                              <w:t xml:space="preserve"> of your o</w:t>
                            </w:r>
                            <w:r>
                              <w:rPr>
                                <w:rFonts w:eastAsia="Cambria" w:cs="Arial"/>
                                <w:b/>
                                <w:color w:val="auto"/>
                                <w:szCs w:val="22"/>
                              </w:rPr>
                              <w:t>rdinary residence determination</w:t>
                            </w:r>
                          </w:p>
                          <w:p w:rsidR="008F564B" w:rsidRPr="00004552" w:rsidP="008F564B" w14:paraId="23C43698" w14:textId="77777777">
                            <w:pPr>
                              <w:rPr>
                                <w:b/>
                                <w:sz w:val="20"/>
                              </w:rPr>
                            </w:pPr>
                          </w:p>
                          <w:p w:rsidR="008F564B" w:rsidP="008F564B" w14:paraId="396F2881" w14:textId="77777777">
                            <w:pPr>
                              <w:rPr>
                                <w:rFonts w:eastAsia="Cambria" w:cs="Arial"/>
                                <w:color w:val="auto"/>
                                <w:sz w:val="20"/>
                                <w:szCs w:val="22"/>
                              </w:rPr>
                            </w:pPr>
                            <w:r>
                              <w:rPr>
                                <w:rFonts w:eastAsia="Cambria" w:cs="Arial"/>
                                <w:color w:val="auto"/>
                                <w:sz w:val="20"/>
                                <w:szCs w:val="22"/>
                              </w:rPr>
                              <w:t>Y</w:t>
                            </w:r>
                            <w:r w:rsidRPr="008B083E">
                              <w:rPr>
                                <w:rFonts w:eastAsia="Cambria" w:cs="Arial"/>
                                <w:color w:val="auto"/>
                                <w:sz w:val="20"/>
                                <w:szCs w:val="22"/>
                              </w:rPr>
                              <w:t xml:space="preserve">ou should </w:t>
                            </w:r>
                            <w:r>
                              <w:rPr>
                                <w:rFonts w:eastAsia="Cambria" w:cs="Arial"/>
                                <w:color w:val="auto"/>
                                <w:sz w:val="20"/>
                                <w:szCs w:val="22"/>
                              </w:rPr>
                              <w:t xml:space="preserve">now </w:t>
                            </w:r>
                            <w:r w:rsidRPr="008B083E">
                              <w:rPr>
                                <w:rFonts w:eastAsia="Cambria" w:cs="Arial"/>
                                <w:color w:val="auto"/>
                                <w:sz w:val="20"/>
                                <w:szCs w:val="22"/>
                              </w:rPr>
                              <w:t xml:space="preserve">be </w:t>
                            </w:r>
                            <w:r>
                              <w:rPr>
                                <w:rFonts w:eastAsia="Cambria" w:cs="Arial"/>
                                <w:color w:val="auto"/>
                                <w:sz w:val="20"/>
                                <w:szCs w:val="22"/>
                              </w:rPr>
                              <w:t>able</w:t>
                            </w:r>
                            <w:r w:rsidRPr="008B083E">
                              <w:rPr>
                                <w:rFonts w:eastAsia="Cambria" w:cs="Arial"/>
                                <w:color w:val="auto"/>
                                <w:sz w:val="20"/>
                                <w:szCs w:val="22"/>
                              </w:rPr>
                              <w:t xml:space="preserve"> to determine the person's ordinary residence status and should inform your Team or Service Manager of that </w:t>
                            </w:r>
                            <w:r>
                              <w:rPr>
                                <w:rFonts w:eastAsia="Cambria" w:cs="Arial"/>
                                <w:color w:val="auto"/>
                                <w:sz w:val="20"/>
                                <w:szCs w:val="22"/>
                              </w:rPr>
                              <w:t>initial determination:</w:t>
                            </w:r>
                          </w:p>
                          <w:p w:rsidR="008F564B" w:rsidP="008F564B" w14:paraId="7871BB0C" w14:textId="77777777">
                            <w:pPr>
                              <w:rPr>
                                <w:rFonts w:eastAsia="Cambria" w:cs="Arial"/>
                                <w:color w:val="auto"/>
                                <w:sz w:val="20"/>
                                <w:szCs w:val="22"/>
                              </w:rPr>
                            </w:pPr>
                          </w:p>
                          <w:p w:rsidR="008F564B" w:rsidRPr="008B083E" w:rsidP="008F564B" w14:paraId="3E21A190" w14:textId="77777777">
                            <w:pPr>
                              <w:pStyle w:val="ListParagraph"/>
                              <w:numPr>
                                <w:ilvl w:val="0"/>
                                <w:numId w:val="54"/>
                              </w:numPr>
                              <w:autoSpaceDE w:val="0"/>
                              <w:autoSpaceDN w:val="0"/>
                              <w:adjustRightInd w:val="0"/>
                              <w:contextualSpacing/>
                              <w:rPr>
                                <w:rFonts w:eastAsia="Cambria" w:cs="Arial"/>
                                <w:color w:val="auto"/>
                                <w:sz w:val="20"/>
                                <w:szCs w:val="22"/>
                              </w:rPr>
                            </w:pPr>
                            <w:r w:rsidRPr="008B083E">
                              <w:rPr>
                                <w:rFonts w:eastAsia="Cambria" w:cs="Arial"/>
                                <w:color w:val="auto"/>
                                <w:sz w:val="20"/>
                                <w:szCs w:val="22"/>
                              </w:rPr>
                              <w:t xml:space="preserve">The person </w:t>
                            </w:r>
                            <w:r w:rsidRPr="008B083E">
                              <w:rPr>
                                <w:rFonts w:eastAsia="Cambria" w:cs="Arial"/>
                                <w:b/>
                                <w:color w:val="auto"/>
                                <w:sz w:val="20"/>
                                <w:szCs w:val="22"/>
                              </w:rPr>
                              <w:t>is not</w:t>
                            </w:r>
                            <w:r w:rsidRPr="008B083E">
                              <w:rPr>
                                <w:rFonts w:eastAsia="Cambria" w:cs="Arial"/>
                                <w:color w:val="auto"/>
                                <w:sz w:val="20"/>
                                <w:szCs w:val="22"/>
                              </w:rPr>
                              <w:t xml:space="preserve"> ordinarily resident i</w:t>
                            </w:r>
                            <w:r>
                              <w:rPr>
                                <w:rFonts w:eastAsia="Cambria" w:cs="Arial"/>
                                <w:color w:val="auto"/>
                                <w:sz w:val="20"/>
                                <w:szCs w:val="22"/>
                              </w:rPr>
                              <w:t>n Lancashire.</w:t>
                            </w:r>
                          </w:p>
                          <w:p w:rsidR="008F564B" w:rsidRPr="008B083E" w:rsidP="008F564B" w14:paraId="2B3FE1DD" w14:textId="77777777">
                            <w:pPr>
                              <w:pStyle w:val="ListParagraph"/>
                              <w:numPr>
                                <w:ilvl w:val="0"/>
                                <w:numId w:val="53"/>
                              </w:numPr>
                              <w:autoSpaceDE w:val="0"/>
                              <w:autoSpaceDN w:val="0"/>
                              <w:adjustRightInd w:val="0"/>
                              <w:contextualSpacing/>
                              <w:rPr>
                                <w:rFonts w:eastAsia="Cambria" w:cs="Arial"/>
                                <w:color w:val="auto"/>
                                <w:sz w:val="20"/>
                                <w:szCs w:val="22"/>
                              </w:rPr>
                            </w:pPr>
                            <w:r w:rsidRPr="008B083E">
                              <w:rPr>
                                <w:rFonts w:eastAsia="Cambria" w:cs="Arial"/>
                                <w:color w:val="auto"/>
                                <w:sz w:val="20"/>
                                <w:szCs w:val="22"/>
                              </w:rPr>
                              <w:t xml:space="preserve">The person </w:t>
                            </w:r>
                            <w:r w:rsidRPr="008B083E">
                              <w:rPr>
                                <w:rFonts w:eastAsia="Cambria" w:cs="Arial"/>
                                <w:b/>
                                <w:color w:val="auto"/>
                                <w:sz w:val="20"/>
                                <w:szCs w:val="22"/>
                              </w:rPr>
                              <w:t>is</w:t>
                            </w:r>
                            <w:r w:rsidRPr="008B083E">
                              <w:rPr>
                                <w:rFonts w:eastAsia="Cambria" w:cs="Arial"/>
                                <w:color w:val="auto"/>
                                <w:sz w:val="20"/>
                                <w:szCs w:val="22"/>
                              </w:rPr>
                              <w:t xml:space="preserve"> ordinaril</w:t>
                            </w:r>
                            <w:r>
                              <w:rPr>
                                <w:rFonts w:eastAsia="Cambria" w:cs="Arial"/>
                                <w:color w:val="auto"/>
                                <w:sz w:val="20"/>
                                <w:szCs w:val="22"/>
                              </w:rPr>
                              <w:t>y resident in Lancashire.</w:t>
                            </w:r>
                          </w:p>
                          <w:p w:rsidR="008F564B" w:rsidP="008F564B" w14:paraId="4CC898E0" w14:textId="77777777">
                            <w:pPr>
                              <w:pStyle w:val="ListParagraph"/>
                              <w:numPr>
                                <w:ilvl w:val="0"/>
                                <w:numId w:val="53"/>
                              </w:numPr>
                              <w:autoSpaceDE w:val="0"/>
                              <w:autoSpaceDN w:val="0"/>
                              <w:adjustRightInd w:val="0"/>
                              <w:contextualSpacing/>
                              <w:rPr>
                                <w:rFonts w:eastAsia="Cambria" w:cs="Arial"/>
                                <w:color w:val="auto"/>
                                <w:sz w:val="20"/>
                                <w:szCs w:val="22"/>
                              </w:rPr>
                            </w:pPr>
                            <w:r w:rsidRPr="008B083E">
                              <w:rPr>
                                <w:rFonts w:eastAsia="Cambria" w:cs="Arial"/>
                                <w:color w:val="auto"/>
                                <w:sz w:val="20"/>
                                <w:szCs w:val="22"/>
                              </w:rPr>
                              <w:t>It has not been possible to determine the person's ordi</w:t>
                            </w:r>
                            <w:r>
                              <w:rPr>
                                <w:rFonts w:eastAsia="Cambria" w:cs="Arial"/>
                                <w:color w:val="auto"/>
                                <w:sz w:val="20"/>
                                <w:szCs w:val="22"/>
                              </w:rPr>
                              <w:t>nary residence status</w:t>
                            </w:r>
                            <w:r w:rsidRPr="008B083E">
                              <w:rPr>
                                <w:rFonts w:eastAsia="Cambria" w:cs="Arial"/>
                                <w:color w:val="auto"/>
                                <w:sz w:val="20"/>
                                <w:szCs w:val="22"/>
                              </w:rPr>
                              <w:t xml:space="preserve">. </w:t>
                            </w:r>
                          </w:p>
                          <w:p w:rsidR="008F564B" w:rsidRPr="008B083E" w:rsidP="008F564B" w14:paraId="469DAF0D" w14:textId="77777777">
                            <w:pPr>
                              <w:pStyle w:val="ListParagraph"/>
                              <w:numPr>
                                <w:ilvl w:val="0"/>
                                <w:numId w:val="53"/>
                              </w:numPr>
                              <w:autoSpaceDE w:val="0"/>
                              <w:autoSpaceDN w:val="0"/>
                              <w:adjustRightInd w:val="0"/>
                              <w:contextualSpacing/>
                              <w:rPr>
                                <w:rFonts w:eastAsia="Cambria" w:cs="Arial"/>
                                <w:color w:val="auto"/>
                                <w:sz w:val="20"/>
                                <w:szCs w:val="22"/>
                              </w:rPr>
                            </w:pPr>
                            <w:r>
                              <w:rPr>
                                <w:rFonts w:eastAsia="Cambria" w:cs="Arial"/>
                                <w:color w:val="auto"/>
                                <w:sz w:val="20"/>
                                <w:szCs w:val="22"/>
                              </w:rPr>
                              <w:t>The person's status is in dispute.</w:t>
                            </w:r>
                          </w:p>
                          <w:p w:rsidR="008F564B" w:rsidRPr="008B083E" w:rsidP="008F564B" w14:paraId="2A517238" w14:textId="77777777">
                            <w:pPr>
                              <w:jc w:val="left"/>
                              <w:rPr>
                                <w:rFonts w:eastAsia="Cambria" w:cs="Arial"/>
                                <w:color w:val="auto"/>
                                <w:sz w:val="20"/>
                                <w:szCs w:val="22"/>
                              </w:rPr>
                            </w:pPr>
                          </w:p>
                          <w:p w:rsidR="008F564B" w:rsidRPr="00321F58" w:rsidP="008F564B" w14:paraId="1197A8C9" w14:textId="77777777">
                            <w:pPr>
                              <w:jc w:val="center"/>
                              <w:rPr>
                                <w:rFonts w:eastAsia="Cambria" w:cs="Arial"/>
                                <w:b/>
                                <w:color w:val="auto"/>
                                <w:sz w:val="20"/>
                                <w:szCs w:val="22"/>
                              </w:rPr>
                            </w:pPr>
                            <w:r w:rsidRPr="00321F58">
                              <w:rPr>
                                <w:rFonts w:eastAsia="Cambria" w:cs="Arial"/>
                                <w:b/>
                                <w:color w:val="auto"/>
                                <w:sz w:val="20"/>
                                <w:szCs w:val="22"/>
                              </w:rPr>
                              <w:t xml:space="preserve">Managers will be responsible for taking further </w:t>
                            </w:r>
                            <w:r w:rsidRPr="00321F58" w:rsidR="0076182D">
                              <w:rPr>
                                <w:rFonts w:eastAsia="Cambria" w:cs="Arial"/>
                                <w:b/>
                                <w:color w:val="auto"/>
                                <w:sz w:val="20"/>
                                <w:szCs w:val="22"/>
                              </w:rPr>
                              <w:t>action if</w:t>
                            </w:r>
                            <w:r w:rsidRPr="00321F58">
                              <w:rPr>
                                <w:rFonts w:eastAsia="Cambria" w:cs="Arial"/>
                                <w:b/>
                                <w:color w:val="auto"/>
                                <w:sz w:val="20"/>
                                <w:szCs w:val="22"/>
                              </w:rPr>
                              <w:t xml:space="preserve"> any is required.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208.5pt;height:259.8pt;margin-top:0.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8F564B" w:rsidRPr="004C1894" w:rsidP="008F564B" w14:paraId="76506505" w14:textId="77777777">
                      <w:pPr>
                        <w:jc w:val="center"/>
                        <w:rPr>
                          <w:rFonts w:eastAsia="Cambria" w:cs="Arial"/>
                          <w:b/>
                          <w:color w:val="auto"/>
                          <w:szCs w:val="22"/>
                        </w:rPr>
                      </w:pPr>
                      <w:r>
                        <w:rPr>
                          <w:rFonts w:eastAsia="Cambria" w:cs="Arial"/>
                          <w:b/>
                          <w:color w:val="auto"/>
                          <w:szCs w:val="22"/>
                        </w:rPr>
                        <w:t xml:space="preserve">4. Inform </w:t>
                      </w:r>
                      <w:r w:rsidRPr="004C1894">
                        <w:rPr>
                          <w:rFonts w:eastAsia="Cambria" w:cs="Arial"/>
                          <w:b/>
                          <w:color w:val="auto"/>
                          <w:szCs w:val="22"/>
                        </w:rPr>
                        <w:t xml:space="preserve">your </w:t>
                      </w:r>
                      <w:r>
                        <w:rPr>
                          <w:rFonts w:eastAsia="Cambria" w:cs="Arial"/>
                          <w:b/>
                          <w:color w:val="auto"/>
                          <w:szCs w:val="22"/>
                        </w:rPr>
                        <w:t>m</w:t>
                      </w:r>
                      <w:r w:rsidRPr="004C1894">
                        <w:rPr>
                          <w:rFonts w:eastAsia="Cambria" w:cs="Arial"/>
                          <w:b/>
                          <w:color w:val="auto"/>
                          <w:szCs w:val="22"/>
                        </w:rPr>
                        <w:t>anager</w:t>
                      </w:r>
                      <w:r>
                        <w:rPr>
                          <w:rFonts w:eastAsia="Cambria" w:cs="Arial"/>
                          <w:b/>
                          <w:color w:val="auto"/>
                          <w:szCs w:val="22"/>
                        </w:rPr>
                        <w:t xml:space="preserve"> of your ordinary residence determination</w:t>
                      </w:r>
                    </w:p>
                    <w:p w:rsidR="008F564B" w:rsidRPr="00004552" w:rsidP="008F564B" w14:paraId="05406E1A" w14:textId="77777777">
                      <w:pPr>
                        <w:rPr>
                          <w:b/>
                          <w:sz w:val="20"/>
                        </w:rPr>
                      </w:pPr>
                    </w:p>
                    <w:p w:rsidR="008F564B" w:rsidP="008F564B" w14:paraId="13CC8389" w14:textId="77777777">
                      <w:pPr>
                        <w:rPr>
                          <w:rFonts w:eastAsia="Cambria" w:cs="Arial"/>
                          <w:color w:val="auto"/>
                          <w:sz w:val="20"/>
                          <w:szCs w:val="22"/>
                        </w:rPr>
                      </w:pPr>
                      <w:r>
                        <w:rPr>
                          <w:rFonts w:eastAsia="Cambria" w:cs="Arial"/>
                          <w:color w:val="auto"/>
                          <w:sz w:val="20"/>
                          <w:szCs w:val="22"/>
                        </w:rPr>
                        <w:t>Y</w:t>
                      </w:r>
                      <w:r w:rsidRPr="008B083E">
                        <w:rPr>
                          <w:rFonts w:eastAsia="Cambria" w:cs="Arial"/>
                          <w:color w:val="auto"/>
                          <w:sz w:val="20"/>
                          <w:szCs w:val="22"/>
                        </w:rPr>
                        <w:t xml:space="preserve">ou should </w:t>
                      </w:r>
                      <w:r>
                        <w:rPr>
                          <w:rFonts w:eastAsia="Cambria" w:cs="Arial"/>
                          <w:color w:val="auto"/>
                          <w:sz w:val="20"/>
                          <w:szCs w:val="22"/>
                        </w:rPr>
                        <w:t xml:space="preserve">now </w:t>
                      </w:r>
                      <w:r w:rsidRPr="008B083E">
                        <w:rPr>
                          <w:rFonts w:eastAsia="Cambria" w:cs="Arial"/>
                          <w:color w:val="auto"/>
                          <w:sz w:val="20"/>
                          <w:szCs w:val="22"/>
                        </w:rPr>
                        <w:t xml:space="preserve">be </w:t>
                      </w:r>
                      <w:r>
                        <w:rPr>
                          <w:rFonts w:eastAsia="Cambria" w:cs="Arial"/>
                          <w:color w:val="auto"/>
                          <w:sz w:val="20"/>
                          <w:szCs w:val="22"/>
                        </w:rPr>
                        <w:t>able</w:t>
                      </w:r>
                      <w:r w:rsidRPr="008B083E">
                        <w:rPr>
                          <w:rFonts w:eastAsia="Cambria" w:cs="Arial"/>
                          <w:color w:val="auto"/>
                          <w:sz w:val="20"/>
                          <w:szCs w:val="22"/>
                        </w:rPr>
                        <w:t xml:space="preserve"> to determine the person's ordinary residence status and should inform your Team or Service Manager of that </w:t>
                      </w:r>
                      <w:r>
                        <w:rPr>
                          <w:rFonts w:eastAsia="Cambria" w:cs="Arial"/>
                          <w:color w:val="auto"/>
                          <w:sz w:val="20"/>
                          <w:szCs w:val="22"/>
                        </w:rPr>
                        <w:t>initial determination:</w:t>
                      </w:r>
                    </w:p>
                    <w:p w:rsidR="008F564B" w:rsidP="008F564B" w14:paraId="27DED911" w14:textId="77777777">
                      <w:pPr>
                        <w:rPr>
                          <w:rFonts w:eastAsia="Cambria" w:cs="Arial"/>
                          <w:color w:val="auto"/>
                          <w:sz w:val="20"/>
                          <w:szCs w:val="22"/>
                        </w:rPr>
                      </w:pPr>
                    </w:p>
                    <w:p w:rsidR="008F564B" w:rsidRPr="008B083E" w:rsidP="008F564B" w14:paraId="2B3A20CB" w14:textId="77777777">
                      <w:pPr>
                        <w:pStyle w:val="ListParagraph"/>
                        <w:numPr>
                          <w:ilvl w:val="0"/>
                          <w:numId w:val="54"/>
                        </w:numPr>
                        <w:autoSpaceDE w:val="0"/>
                        <w:autoSpaceDN w:val="0"/>
                        <w:adjustRightInd w:val="0"/>
                        <w:contextualSpacing/>
                        <w:rPr>
                          <w:rFonts w:eastAsia="Cambria" w:cs="Arial"/>
                          <w:color w:val="auto"/>
                          <w:sz w:val="20"/>
                          <w:szCs w:val="22"/>
                        </w:rPr>
                      </w:pPr>
                      <w:r w:rsidRPr="008B083E">
                        <w:rPr>
                          <w:rFonts w:eastAsia="Cambria" w:cs="Arial"/>
                          <w:color w:val="auto"/>
                          <w:sz w:val="20"/>
                          <w:szCs w:val="22"/>
                        </w:rPr>
                        <w:t xml:space="preserve">The person </w:t>
                      </w:r>
                      <w:r w:rsidRPr="008B083E">
                        <w:rPr>
                          <w:rFonts w:eastAsia="Cambria" w:cs="Arial"/>
                          <w:b/>
                          <w:color w:val="auto"/>
                          <w:sz w:val="20"/>
                          <w:szCs w:val="22"/>
                        </w:rPr>
                        <w:t>is not</w:t>
                      </w:r>
                      <w:r w:rsidRPr="008B083E">
                        <w:rPr>
                          <w:rFonts w:eastAsia="Cambria" w:cs="Arial"/>
                          <w:color w:val="auto"/>
                          <w:sz w:val="20"/>
                          <w:szCs w:val="22"/>
                        </w:rPr>
                        <w:t xml:space="preserve"> ordinarily resident i</w:t>
                      </w:r>
                      <w:r>
                        <w:rPr>
                          <w:rFonts w:eastAsia="Cambria" w:cs="Arial"/>
                          <w:color w:val="auto"/>
                          <w:sz w:val="20"/>
                          <w:szCs w:val="22"/>
                        </w:rPr>
                        <w:t>n Lancashire.</w:t>
                      </w:r>
                    </w:p>
                    <w:p w:rsidR="008F564B" w:rsidRPr="008B083E" w:rsidP="008F564B" w14:paraId="7008C763" w14:textId="77777777">
                      <w:pPr>
                        <w:pStyle w:val="ListParagraph"/>
                        <w:numPr>
                          <w:ilvl w:val="0"/>
                          <w:numId w:val="53"/>
                        </w:numPr>
                        <w:autoSpaceDE w:val="0"/>
                        <w:autoSpaceDN w:val="0"/>
                        <w:adjustRightInd w:val="0"/>
                        <w:contextualSpacing/>
                        <w:rPr>
                          <w:rFonts w:eastAsia="Cambria" w:cs="Arial"/>
                          <w:color w:val="auto"/>
                          <w:sz w:val="20"/>
                          <w:szCs w:val="22"/>
                        </w:rPr>
                      </w:pPr>
                      <w:r w:rsidRPr="008B083E">
                        <w:rPr>
                          <w:rFonts w:eastAsia="Cambria" w:cs="Arial"/>
                          <w:color w:val="auto"/>
                          <w:sz w:val="20"/>
                          <w:szCs w:val="22"/>
                        </w:rPr>
                        <w:t xml:space="preserve">The person </w:t>
                      </w:r>
                      <w:r w:rsidRPr="008B083E">
                        <w:rPr>
                          <w:rFonts w:eastAsia="Cambria" w:cs="Arial"/>
                          <w:b/>
                          <w:color w:val="auto"/>
                          <w:sz w:val="20"/>
                          <w:szCs w:val="22"/>
                        </w:rPr>
                        <w:t>is</w:t>
                      </w:r>
                      <w:r w:rsidRPr="008B083E">
                        <w:rPr>
                          <w:rFonts w:eastAsia="Cambria" w:cs="Arial"/>
                          <w:color w:val="auto"/>
                          <w:sz w:val="20"/>
                          <w:szCs w:val="22"/>
                        </w:rPr>
                        <w:t xml:space="preserve"> ordinaril</w:t>
                      </w:r>
                      <w:r>
                        <w:rPr>
                          <w:rFonts w:eastAsia="Cambria" w:cs="Arial"/>
                          <w:color w:val="auto"/>
                          <w:sz w:val="20"/>
                          <w:szCs w:val="22"/>
                        </w:rPr>
                        <w:t>y resident in Lancashire.</w:t>
                      </w:r>
                    </w:p>
                    <w:p w:rsidR="008F564B" w:rsidP="008F564B" w14:paraId="1BD61149" w14:textId="77777777">
                      <w:pPr>
                        <w:pStyle w:val="ListParagraph"/>
                        <w:numPr>
                          <w:ilvl w:val="0"/>
                          <w:numId w:val="53"/>
                        </w:numPr>
                        <w:autoSpaceDE w:val="0"/>
                        <w:autoSpaceDN w:val="0"/>
                        <w:adjustRightInd w:val="0"/>
                        <w:contextualSpacing/>
                        <w:rPr>
                          <w:rFonts w:eastAsia="Cambria" w:cs="Arial"/>
                          <w:color w:val="auto"/>
                          <w:sz w:val="20"/>
                          <w:szCs w:val="22"/>
                        </w:rPr>
                      </w:pPr>
                      <w:r w:rsidRPr="008B083E">
                        <w:rPr>
                          <w:rFonts w:eastAsia="Cambria" w:cs="Arial"/>
                          <w:color w:val="auto"/>
                          <w:sz w:val="20"/>
                          <w:szCs w:val="22"/>
                        </w:rPr>
                        <w:t>It has not been possible to determine the person's ordi</w:t>
                      </w:r>
                      <w:r>
                        <w:rPr>
                          <w:rFonts w:eastAsia="Cambria" w:cs="Arial"/>
                          <w:color w:val="auto"/>
                          <w:sz w:val="20"/>
                          <w:szCs w:val="22"/>
                        </w:rPr>
                        <w:t>nary residence status</w:t>
                      </w:r>
                      <w:r w:rsidRPr="008B083E">
                        <w:rPr>
                          <w:rFonts w:eastAsia="Cambria" w:cs="Arial"/>
                          <w:color w:val="auto"/>
                          <w:sz w:val="20"/>
                          <w:szCs w:val="22"/>
                        </w:rPr>
                        <w:t xml:space="preserve">. </w:t>
                      </w:r>
                    </w:p>
                    <w:p w:rsidR="008F564B" w:rsidRPr="008B083E" w:rsidP="008F564B" w14:paraId="7E61DBC8" w14:textId="77777777">
                      <w:pPr>
                        <w:pStyle w:val="ListParagraph"/>
                        <w:numPr>
                          <w:ilvl w:val="0"/>
                          <w:numId w:val="53"/>
                        </w:numPr>
                        <w:autoSpaceDE w:val="0"/>
                        <w:autoSpaceDN w:val="0"/>
                        <w:adjustRightInd w:val="0"/>
                        <w:contextualSpacing/>
                        <w:rPr>
                          <w:rFonts w:eastAsia="Cambria" w:cs="Arial"/>
                          <w:color w:val="auto"/>
                          <w:sz w:val="20"/>
                          <w:szCs w:val="22"/>
                        </w:rPr>
                      </w:pPr>
                      <w:r>
                        <w:rPr>
                          <w:rFonts w:eastAsia="Cambria" w:cs="Arial"/>
                          <w:color w:val="auto"/>
                          <w:sz w:val="20"/>
                          <w:szCs w:val="22"/>
                        </w:rPr>
                        <w:t>The person's status is in dispute.</w:t>
                      </w:r>
                    </w:p>
                    <w:p w:rsidR="008F564B" w:rsidRPr="008B083E" w:rsidP="008F564B" w14:paraId="0B3985B0" w14:textId="77777777">
                      <w:pPr>
                        <w:jc w:val="left"/>
                        <w:rPr>
                          <w:rFonts w:eastAsia="Cambria" w:cs="Arial"/>
                          <w:color w:val="auto"/>
                          <w:sz w:val="20"/>
                          <w:szCs w:val="22"/>
                        </w:rPr>
                      </w:pPr>
                    </w:p>
                    <w:p w:rsidR="008F564B" w:rsidRPr="00321F58" w:rsidP="008F564B" w14:paraId="38CA787F" w14:textId="77777777">
                      <w:pPr>
                        <w:jc w:val="center"/>
                        <w:rPr>
                          <w:rFonts w:eastAsia="Cambria" w:cs="Arial"/>
                          <w:b/>
                          <w:color w:val="auto"/>
                          <w:sz w:val="20"/>
                          <w:szCs w:val="22"/>
                        </w:rPr>
                      </w:pPr>
                      <w:r w:rsidRPr="00321F58">
                        <w:rPr>
                          <w:rFonts w:eastAsia="Cambria" w:cs="Arial"/>
                          <w:b/>
                          <w:color w:val="auto"/>
                          <w:sz w:val="20"/>
                          <w:szCs w:val="22"/>
                        </w:rPr>
                        <w:t xml:space="preserve">Managers will be responsible for taking further </w:t>
                      </w:r>
                      <w:r w:rsidRPr="00321F58" w:rsidR="0076182D">
                        <w:rPr>
                          <w:rFonts w:eastAsia="Cambria" w:cs="Arial"/>
                          <w:b/>
                          <w:color w:val="auto"/>
                          <w:sz w:val="20"/>
                          <w:szCs w:val="22"/>
                        </w:rPr>
                        <w:t>action if</w:t>
                      </w:r>
                      <w:r w:rsidRPr="00321F58">
                        <w:rPr>
                          <w:rFonts w:eastAsia="Cambria" w:cs="Arial"/>
                          <w:b/>
                          <w:color w:val="auto"/>
                          <w:sz w:val="20"/>
                          <w:szCs w:val="22"/>
                        </w:rPr>
                        <w:t xml:space="preserve"> any is required.</w:t>
                      </w:r>
                    </w:p>
                  </w:txbxContent>
                </v:textbox>
                <w10:wrap type="square"/>
              </v:shape>
            </w:pict>
          </mc:Fallback>
        </mc:AlternateContent>
      </w:r>
      <w:r w:rsidRPr="0082678A" w:rsidR="00E004A4">
        <w:rPr>
          <w:b/>
          <w:noProof/>
        </w:rPr>
        <mc:AlternateContent>
          <mc:Choice Requires="wps">
            <w:drawing>
              <wp:anchor distT="45720" distB="45720" distL="114300" distR="114300" simplePos="0" relativeHeight="251664384" behindDoc="0" locked="0" layoutInCell="1" allowOverlap="1">
                <wp:simplePos x="0" y="0"/>
                <wp:positionH relativeFrom="margin">
                  <wp:posOffset>3279775</wp:posOffset>
                </wp:positionH>
                <wp:positionV relativeFrom="paragraph">
                  <wp:posOffset>0</wp:posOffset>
                </wp:positionV>
                <wp:extent cx="3048000" cy="2415540"/>
                <wp:effectExtent l="0" t="0" r="19050" b="22860"/>
                <wp:wrapSquare wrapText="bothSides"/>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0" cy="2415540"/>
                        </a:xfrm>
                        <a:prstGeom prst="rect">
                          <a:avLst/>
                        </a:prstGeom>
                        <a:solidFill>
                          <a:srgbClr val="FFFFFF"/>
                        </a:solidFill>
                        <a:ln w="9525">
                          <a:solidFill>
                            <a:srgbClr val="000000"/>
                          </a:solidFill>
                          <a:miter lim="800000"/>
                          <a:headEnd/>
                          <a:tailEnd/>
                        </a:ln>
                      </wps:spPr>
                      <wps:txbx>
                        <w:txbxContent>
                          <w:p w:rsidR="008F564B" w:rsidP="008F564B" w14:paraId="75569BE6" w14:textId="77777777">
                            <w:pPr>
                              <w:jc w:val="center"/>
                              <w:rPr>
                                <w:rFonts w:eastAsia="Cambria" w:cs="Arial"/>
                                <w:b/>
                                <w:color w:val="auto"/>
                                <w:szCs w:val="22"/>
                              </w:rPr>
                            </w:pPr>
                            <w:r w:rsidRPr="005D1298">
                              <w:rPr>
                                <w:b/>
                              </w:rPr>
                              <w:t xml:space="preserve">5. </w:t>
                            </w:r>
                            <w:r>
                              <w:rPr>
                                <w:rFonts w:eastAsia="Cambria" w:cs="Arial"/>
                                <w:b/>
                                <w:color w:val="auto"/>
                                <w:szCs w:val="22"/>
                              </w:rPr>
                              <w:t xml:space="preserve">MANAGERS ONLY </w:t>
                            </w:r>
                          </w:p>
                          <w:p w:rsidR="008F564B" w:rsidRPr="005D1298" w:rsidP="008F564B" w14:paraId="16A7BE25" w14:textId="77777777">
                            <w:pPr>
                              <w:jc w:val="center"/>
                              <w:rPr>
                                <w:rFonts w:eastAsia="Cambria" w:cs="Arial"/>
                                <w:b/>
                                <w:color w:val="auto"/>
                                <w:szCs w:val="22"/>
                              </w:rPr>
                            </w:pPr>
                            <w:r>
                              <w:rPr>
                                <w:rFonts w:eastAsia="Cambria" w:cs="Arial"/>
                                <w:b/>
                                <w:color w:val="auto"/>
                                <w:szCs w:val="22"/>
                              </w:rPr>
                              <w:t>Consider seeking legal advice</w:t>
                            </w:r>
                          </w:p>
                          <w:p w:rsidR="008F564B" w:rsidRPr="00004552" w:rsidP="008F564B" w14:paraId="3C365819" w14:textId="77777777">
                            <w:pPr>
                              <w:rPr>
                                <w:b/>
                                <w:sz w:val="20"/>
                              </w:rPr>
                            </w:pPr>
                          </w:p>
                          <w:p w:rsidR="008F564B" w:rsidRPr="00004552" w:rsidP="008F564B" w14:paraId="0BDE9BF0" w14:textId="77777777">
                            <w:pPr>
                              <w:rPr>
                                <w:rFonts w:eastAsia="Cambria" w:cs="Arial"/>
                                <w:color w:val="auto"/>
                                <w:sz w:val="20"/>
                                <w:szCs w:val="22"/>
                              </w:rPr>
                            </w:pPr>
                            <w:r w:rsidRPr="00004552">
                              <w:rPr>
                                <w:rFonts w:eastAsia="Cambria" w:cs="Arial"/>
                                <w:color w:val="auto"/>
                                <w:sz w:val="20"/>
                                <w:szCs w:val="22"/>
                              </w:rPr>
                              <w:t xml:space="preserve">Team or Service Managers are responsible for confirming a person's ordinary residence status after their staff have made an initial determination. Managers must therefore consider seeking the advice of the </w:t>
                            </w:r>
                            <w:r w:rsidRPr="00004552">
                              <w:rPr>
                                <w:rFonts w:eastAsia="Cambria" w:cs="Arial"/>
                                <w:color w:val="auto"/>
                                <w:sz w:val="20"/>
                                <w:szCs w:val="22"/>
                              </w:rPr>
                              <w:t>county council's Legal Services team.</w:t>
                            </w:r>
                          </w:p>
                          <w:p w:rsidR="008F564B" w:rsidRPr="00004552" w:rsidP="008F564B" w14:paraId="76110C64" w14:textId="77777777">
                            <w:pPr>
                              <w:rPr>
                                <w:rFonts w:eastAsia="Cambria" w:cs="Arial"/>
                                <w:color w:val="auto"/>
                                <w:sz w:val="20"/>
                                <w:szCs w:val="22"/>
                              </w:rPr>
                            </w:pPr>
                          </w:p>
                          <w:p w:rsidR="008F564B" w:rsidRPr="00004552" w:rsidP="00D10A42" w14:paraId="0715601A" w14:textId="77777777">
                            <w:pPr>
                              <w:jc w:val="left"/>
                              <w:rPr>
                                <w:b/>
                                <w:sz w:val="20"/>
                              </w:rPr>
                            </w:pPr>
                            <w:r w:rsidRPr="00004552">
                              <w:rPr>
                                <w:rFonts w:eastAsia="Cambria" w:cs="Arial"/>
                                <w:color w:val="auto"/>
                                <w:sz w:val="20"/>
                                <w:szCs w:val="22"/>
                              </w:rPr>
                              <w:t xml:space="preserve">To obtain legal advice on a person's ordinary residence status </w:t>
                            </w:r>
                            <w:hyperlink r:id="rId22" w:history="1">
                              <w:r w:rsidRPr="00004552">
                                <w:rPr>
                                  <w:rStyle w:val="Hyperlink"/>
                                  <w:rFonts w:eastAsia="Cambria"/>
                                  <w:szCs w:val="22"/>
                                </w:rPr>
                                <w:t>contact the Legal Services team via email</w:t>
                              </w:r>
                            </w:hyperlink>
                            <w:r w:rsidRPr="00004552">
                              <w:rPr>
                                <w:rFonts w:eastAsia="Cambria" w:cs="Arial"/>
                                <w:color w:val="auto"/>
                                <w:sz w:val="20"/>
                                <w:szCs w:val="22"/>
                              </w:rPr>
                              <w:t xml:space="preserve">: </w:t>
                            </w:r>
                            <w:hyperlink r:id="rId22" w:history="1">
                              <w:r w:rsidRPr="00004552">
                                <w:rPr>
                                  <w:rStyle w:val="Hyperlink"/>
                                  <w:rFonts w:eastAsia="Cambria"/>
                                  <w:szCs w:val="22"/>
                                </w:rPr>
                                <w:t>a</w:t>
                              </w:r>
                              <w:r w:rsidRPr="00004552">
                                <w:rPr>
                                  <w:rStyle w:val="Hyperlink"/>
                                  <w:rFonts w:eastAsia="Cambria"/>
                                  <w:szCs w:val="22"/>
                                </w:rPr>
                                <w:t>dlegaladvice@lancashire.gov.uk</w:t>
                              </w:r>
                            </w:hyperlink>
                            <w:r>
                              <w:rPr>
                                <w:rFonts w:eastAsia="Cambria" w:cs="Arial"/>
                                <w:color w:val="auto"/>
                                <w:sz w:val="20"/>
                                <w:szCs w:val="22"/>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240pt;height:190.2pt;margin-top:0;margin-left:258.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8F564B" w:rsidP="008F564B" w14:paraId="3FD5F803" w14:textId="77777777">
                      <w:pPr>
                        <w:jc w:val="center"/>
                        <w:rPr>
                          <w:rFonts w:eastAsia="Cambria" w:cs="Arial"/>
                          <w:b/>
                          <w:color w:val="auto"/>
                          <w:szCs w:val="22"/>
                        </w:rPr>
                      </w:pPr>
                      <w:r w:rsidRPr="005D1298">
                        <w:rPr>
                          <w:b/>
                        </w:rPr>
                        <w:t xml:space="preserve">5. </w:t>
                      </w:r>
                      <w:r>
                        <w:rPr>
                          <w:rFonts w:eastAsia="Cambria" w:cs="Arial"/>
                          <w:b/>
                          <w:color w:val="auto"/>
                          <w:szCs w:val="22"/>
                        </w:rPr>
                        <w:t xml:space="preserve">MANAGERS ONLY </w:t>
                      </w:r>
                    </w:p>
                    <w:p w:rsidR="008F564B" w:rsidRPr="005D1298" w:rsidP="008F564B" w14:paraId="0E986622" w14:textId="77777777">
                      <w:pPr>
                        <w:jc w:val="center"/>
                        <w:rPr>
                          <w:rFonts w:eastAsia="Cambria" w:cs="Arial"/>
                          <w:b/>
                          <w:color w:val="auto"/>
                          <w:szCs w:val="22"/>
                        </w:rPr>
                      </w:pPr>
                      <w:r>
                        <w:rPr>
                          <w:rFonts w:eastAsia="Cambria" w:cs="Arial"/>
                          <w:b/>
                          <w:color w:val="auto"/>
                          <w:szCs w:val="22"/>
                        </w:rPr>
                        <w:t>Consider seeking legal advice</w:t>
                      </w:r>
                    </w:p>
                    <w:p w:rsidR="008F564B" w:rsidRPr="00004552" w:rsidP="008F564B" w14:paraId="0792CE11" w14:textId="77777777">
                      <w:pPr>
                        <w:rPr>
                          <w:b/>
                          <w:sz w:val="20"/>
                        </w:rPr>
                      </w:pPr>
                    </w:p>
                    <w:p w:rsidR="008F564B" w:rsidRPr="00004552" w:rsidP="008F564B" w14:paraId="25F81FFE" w14:textId="77777777">
                      <w:pPr>
                        <w:rPr>
                          <w:rFonts w:eastAsia="Cambria" w:cs="Arial"/>
                          <w:color w:val="auto"/>
                          <w:sz w:val="20"/>
                          <w:szCs w:val="22"/>
                        </w:rPr>
                      </w:pPr>
                      <w:r w:rsidRPr="00004552">
                        <w:rPr>
                          <w:rFonts w:eastAsia="Cambria" w:cs="Arial"/>
                          <w:color w:val="auto"/>
                          <w:sz w:val="20"/>
                          <w:szCs w:val="22"/>
                        </w:rPr>
                        <w:t xml:space="preserve">Team or Service Managers are responsible for confirming a person's ordinary residence status after their staff have made an initial determination. Managers must therefore </w:t>
                      </w:r>
                      <w:r w:rsidRPr="00004552">
                        <w:rPr>
                          <w:rFonts w:eastAsia="Cambria" w:cs="Arial"/>
                          <w:color w:val="auto"/>
                          <w:sz w:val="20"/>
                          <w:szCs w:val="22"/>
                        </w:rPr>
                        <w:t>consider seeking the advice of the county council's Legal Services team.</w:t>
                      </w:r>
                    </w:p>
                    <w:p w:rsidR="008F564B" w:rsidRPr="00004552" w:rsidP="008F564B" w14:paraId="3AF0277E" w14:textId="77777777">
                      <w:pPr>
                        <w:rPr>
                          <w:rFonts w:eastAsia="Cambria" w:cs="Arial"/>
                          <w:color w:val="auto"/>
                          <w:sz w:val="20"/>
                          <w:szCs w:val="22"/>
                        </w:rPr>
                      </w:pPr>
                    </w:p>
                    <w:p w:rsidR="008F564B" w:rsidRPr="00004552" w:rsidP="00D10A42" w14:paraId="2A27ECE8" w14:textId="77777777">
                      <w:pPr>
                        <w:jc w:val="left"/>
                        <w:rPr>
                          <w:b/>
                          <w:sz w:val="20"/>
                        </w:rPr>
                      </w:pPr>
                      <w:r w:rsidRPr="00004552">
                        <w:rPr>
                          <w:rFonts w:eastAsia="Cambria" w:cs="Arial"/>
                          <w:color w:val="auto"/>
                          <w:sz w:val="20"/>
                          <w:szCs w:val="22"/>
                        </w:rPr>
                        <w:t xml:space="preserve">To obtain legal advice on a person's ordinary residence status </w:t>
                      </w:r>
                      <w:hyperlink r:id="rId22" w:history="1">
                        <w:r w:rsidRPr="00004552">
                          <w:rPr>
                            <w:rStyle w:val="Hyperlink"/>
                            <w:rFonts w:eastAsia="Cambria"/>
                            <w:szCs w:val="22"/>
                          </w:rPr>
                          <w:t>contact the Legal Services team via email</w:t>
                        </w:r>
                      </w:hyperlink>
                      <w:r w:rsidRPr="00004552">
                        <w:rPr>
                          <w:rFonts w:eastAsia="Cambria" w:cs="Arial"/>
                          <w:color w:val="auto"/>
                          <w:sz w:val="20"/>
                          <w:szCs w:val="22"/>
                        </w:rPr>
                        <w:t xml:space="preserve">: </w:t>
                      </w:r>
                      <w:hyperlink r:id="rId22" w:history="1">
                        <w:r w:rsidRPr="00004552">
                          <w:rPr>
                            <w:rStyle w:val="Hyperlink"/>
                            <w:rFonts w:eastAsia="Cambria"/>
                            <w:szCs w:val="22"/>
                          </w:rPr>
                          <w:t>adlegaladvice@lancashire.gov.uk</w:t>
                        </w:r>
                      </w:hyperlink>
                      <w:r>
                        <w:rPr>
                          <w:rFonts w:eastAsia="Cambria" w:cs="Arial"/>
                          <w:color w:val="auto"/>
                          <w:sz w:val="20"/>
                          <w:szCs w:val="22"/>
                        </w:rPr>
                        <w:t>.</w:t>
                      </w:r>
                    </w:p>
                  </w:txbxContent>
                </v:textbox>
                <w10:wrap type="square"/>
              </v:shape>
            </w:pict>
          </mc:Fallback>
        </mc:AlternateContent>
      </w:r>
    </w:p>
    <w:p w:rsidR="008F564B" w:rsidP="008F564B" w14:paraId="07FD117D" w14:textId="77777777">
      <w:pPr>
        <w:jc w:val="left"/>
        <w:rPr>
          <w:rFonts w:eastAsia="Cambria" w:cs="Arial"/>
          <w:b/>
          <w:color w:val="auto"/>
        </w:rPr>
      </w:pPr>
    </w:p>
    <w:p w:rsidR="008F564B" w:rsidP="008F564B" w14:paraId="12949119" w14:textId="77777777">
      <w:pPr>
        <w:jc w:val="left"/>
        <w:rPr>
          <w:rFonts w:eastAsia="Cambria" w:cs="Arial"/>
          <w:b/>
          <w:color w:val="auto"/>
        </w:rPr>
      </w:pPr>
    </w:p>
    <w:p w:rsidR="008F564B" w:rsidP="008F564B" w14:paraId="688F37C2" w14:textId="77777777">
      <w:pPr>
        <w:jc w:val="left"/>
        <w:rPr>
          <w:rFonts w:eastAsia="Cambria" w:cs="Arial"/>
          <w:b/>
          <w:color w:val="auto"/>
        </w:rPr>
      </w:pPr>
    </w:p>
    <w:p w:rsidR="008F564B" w:rsidP="008F564B" w14:paraId="595AF8D9" w14:textId="77777777">
      <w:pPr>
        <w:jc w:val="left"/>
        <w:rPr>
          <w:rFonts w:eastAsia="Cambria" w:cs="Arial"/>
          <w:b/>
          <w:color w:val="auto"/>
        </w:rPr>
      </w:pPr>
    </w:p>
    <w:p w:rsidR="008F564B" w:rsidP="008F564B" w14:paraId="120981D7" w14:textId="77777777">
      <w:pPr>
        <w:jc w:val="left"/>
        <w:rPr>
          <w:rFonts w:eastAsia="Cambria" w:cs="Arial"/>
          <w:b/>
          <w:color w:val="auto"/>
        </w:rPr>
      </w:pPr>
      <w:r>
        <w:rPr>
          <w:b/>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25400</wp:posOffset>
                </wp:positionV>
                <wp:extent cx="613410" cy="247650"/>
                <wp:effectExtent l="0" t="19050" r="34290" b="38100"/>
                <wp:wrapNone/>
                <wp:docPr id="10" name="Right Arrow 10"/>
                <wp:cNvGraphicFramePr/>
                <a:graphic xmlns:a="http://schemas.openxmlformats.org/drawingml/2006/main">
                  <a:graphicData uri="http://schemas.microsoft.com/office/word/2010/wordprocessingShape">
                    <wps:wsp xmlns:wps="http://schemas.microsoft.com/office/word/2010/wordprocessingShape">
                      <wps:cNvSpPr/>
                      <wps:spPr>
                        <a:xfrm>
                          <a:off x="0" y="0"/>
                          <a:ext cx="613410" cy="247650"/>
                        </a:xfrm>
                        <a:prstGeom prst="rightArrow">
                          <a:avLst/>
                        </a:prstGeom>
                        <a:solidFill>
                          <a:srgbClr val="4F81BD"/>
                        </a:solidFill>
                        <a:ln w="25400">
                          <a:solidFill>
                            <a:srgbClr val="4F81BD">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Arrow 10" o:spid="_x0000_s1034" type="#_x0000_t13" style="width:48.3pt;height:19.5pt;margin-top:2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middle;z-index:251683840" adj="17240" fillcolor="#4f81bd" strokecolor="#385d8a" strokeweight="2pt">
                <w10:wrap anchorx="margin"/>
              </v:shape>
            </w:pict>
          </mc:Fallback>
        </mc:AlternateContent>
      </w:r>
    </w:p>
    <w:p w:rsidR="008F564B" w:rsidP="008F564B" w14:paraId="11C6C2E4" w14:textId="77777777">
      <w:pPr>
        <w:jc w:val="left"/>
        <w:rPr>
          <w:rFonts w:eastAsia="Cambria" w:cs="Arial"/>
          <w:b/>
          <w:color w:val="auto"/>
        </w:rPr>
      </w:pPr>
    </w:p>
    <w:p w:rsidR="008F564B" w:rsidP="008F564B" w14:paraId="112F57A2" w14:textId="77777777">
      <w:pPr>
        <w:jc w:val="left"/>
        <w:rPr>
          <w:rFonts w:eastAsia="Cambria" w:cs="Arial"/>
          <w:b/>
          <w:color w:val="auto"/>
        </w:rPr>
      </w:pPr>
    </w:p>
    <w:p w:rsidR="008F564B" w:rsidP="008F564B" w14:paraId="60419B2C" w14:textId="77777777">
      <w:pPr>
        <w:jc w:val="left"/>
        <w:rPr>
          <w:rFonts w:eastAsia="Cambria" w:cs="Arial"/>
          <w:b/>
          <w:color w:val="auto"/>
        </w:rPr>
      </w:pPr>
    </w:p>
    <w:p w:rsidR="008F564B" w:rsidP="008F564B" w14:paraId="4FEABF19" w14:textId="77777777">
      <w:pPr>
        <w:jc w:val="left"/>
        <w:rPr>
          <w:rFonts w:eastAsia="Cambria" w:cs="Arial"/>
          <w:b/>
          <w:color w:val="auto"/>
        </w:rPr>
      </w:pPr>
    </w:p>
    <w:p w:rsidR="008F564B" w:rsidP="008F564B" w14:paraId="7BB2134C" w14:textId="77777777">
      <w:pPr>
        <w:jc w:val="left"/>
        <w:rPr>
          <w:rFonts w:eastAsia="Cambria" w:cs="Arial"/>
          <w:b/>
          <w:color w:val="auto"/>
        </w:rPr>
      </w:pPr>
    </w:p>
    <w:p w:rsidR="008F564B" w:rsidP="008F564B" w14:paraId="799B360E" w14:textId="77777777">
      <w:pPr>
        <w:jc w:val="left"/>
        <w:rPr>
          <w:rFonts w:eastAsia="Cambria" w:cs="Arial"/>
          <w:b/>
          <w:color w:val="auto"/>
        </w:rPr>
      </w:pPr>
    </w:p>
    <w:p w:rsidR="008F564B" w:rsidP="008F564B" w14:paraId="5275A335" w14:textId="77777777">
      <w:pPr>
        <w:jc w:val="left"/>
        <w:rPr>
          <w:rFonts w:eastAsia="Cambria" w:cs="Arial"/>
          <w:b/>
          <w:color w:val="auto"/>
        </w:rPr>
      </w:pPr>
    </w:p>
    <w:p w:rsidR="008F564B" w:rsidP="008F564B" w14:paraId="0603064B" w14:textId="77777777">
      <w:pPr>
        <w:jc w:val="left"/>
        <w:rPr>
          <w:rFonts w:eastAsia="Cambria" w:cs="Arial"/>
          <w:b/>
          <w:color w:val="auto"/>
        </w:rPr>
      </w:pPr>
      <w:r>
        <w:rPr>
          <w:b/>
          <w:noProof/>
        </w:rPr>
        <mc:AlternateContent>
          <mc:Choice Requires="wps">
            <w:drawing>
              <wp:anchor distT="0" distB="0" distL="114300" distR="114300" simplePos="0" relativeHeight="251676672" behindDoc="0" locked="0" layoutInCell="1" allowOverlap="1">
                <wp:simplePos x="0" y="0"/>
                <wp:positionH relativeFrom="margin">
                  <wp:posOffset>4751070</wp:posOffset>
                </wp:positionH>
                <wp:positionV relativeFrom="paragraph">
                  <wp:posOffset>152400</wp:posOffset>
                </wp:positionV>
                <wp:extent cx="238125" cy="459105"/>
                <wp:effectExtent l="19050" t="0" r="28575" b="36195"/>
                <wp:wrapNone/>
                <wp:docPr id="8" name="Down Arrow 8"/>
                <wp:cNvGraphicFramePr/>
                <a:graphic xmlns:a="http://schemas.openxmlformats.org/drawingml/2006/main">
                  <a:graphicData uri="http://schemas.microsoft.com/office/word/2010/wordprocessingShape">
                    <wps:wsp xmlns:wps="http://schemas.microsoft.com/office/word/2010/wordprocessingShape">
                      <wps:cNvSpPr/>
                      <wps:spPr>
                        <a:xfrm>
                          <a:off x="0" y="0"/>
                          <a:ext cx="238125" cy="459105"/>
                        </a:xfrm>
                        <a:prstGeom prst="downArrow">
                          <a:avLst/>
                        </a:prstGeom>
                        <a:solidFill>
                          <a:srgbClr val="4F81BD"/>
                        </a:solidFill>
                        <a:ln w="25400">
                          <a:solidFill>
                            <a:srgbClr val="4F81BD">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own Arrow 8" o:spid="_x0000_s1035" type="#_x0000_t67" style="width:18.75pt;height:36.15pt;margin-top:12pt;margin-left:374.1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7696" adj="15998" fillcolor="#4f81bd" strokecolor="#385d8a" strokeweight="2pt">
                <w10:wrap anchorx="margin"/>
              </v:shape>
            </w:pict>
          </mc:Fallback>
        </mc:AlternateContent>
      </w:r>
    </w:p>
    <w:p w:rsidR="008F564B" w:rsidP="008F564B" w14:paraId="3D151D26" w14:textId="77777777">
      <w:pPr>
        <w:jc w:val="left"/>
        <w:rPr>
          <w:rFonts w:eastAsia="Cambria" w:cs="Arial"/>
          <w:b/>
          <w:color w:val="auto"/>
        </w:rPr>
      </w:pPr>
    </w:p>
    <w:p w:rsidR="008F564B" w:rsidP="008F564B" w14:paraId="6E0C1398" w14:textId="77777777">
      <w:pPr>
        <w:jc w:val="left"/>
        <w:rPr>
          <w:rFonts w:eastAsia="Cambria" w:cs="Arial"/>
          <w:b/>
          <w:color w:val="auto"/>
        </w:rPr>
      </w:pPr>
    </w:p>
    <w:p w:rsidR="008F564B" w:rsidP="008F564B" w14:paraId="6058916C" w14:textId="77777777">
      <w:pPr>
        <w:jc w:val="left"/>
        <w:rPr>
          <w:rFonts w:eastAsia="Cambria" w:cs="Arial"/>
          <w:b/>
          <w:color w:val="auto"/>
        </w:rPr>
      </w:pPr>
      <w:r w:rsidRPr="0082678A">
        <w:rPr>
          <w:b/>
          <w:noProof/>
        </w:rPr>
        <mc:AlternateContent>
          <mc:Choice Requires="wps">
            <w:drawing>
              <wp:anchor distT="45720" distB="45720" distL="114300" distR="114300" simplePos="0" relativeHeight="251680768" behindDoc="0" locked="0" layoutInCell="1" allowOverlap="1">
                <wp:simplePos x="0" y="0"/>
                <wp:positionH relativeFrom="margin">
                  <wp:posOffset>3333115</wp:posOffset>
                </wp:positionH>
                <wp:positionV relativeFrom="paragraph">
                  <wp:posOffset>98425</wp:posOffset>
                </wp:positionV>
                <wp:extent cx="3048000" cy="5852160"/>
                <wp:effectExtent l="0" t="0" r="19050" b="1524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0" cy="5852160"/>
                        </a:xfrm>
                        <a:prstGeom prst="rect">
                          <a:avLst/>
                        </a:prstGeom>
                        <a:solidFill>
                          <a:srgbClr val="FFFFFF"/>
                        </a:solidFill>
                        <a:ln w="9525">
                          <a:solidFill>
                            <a:srgbClr val="000000"/>
                          </a:solidFill>
                          <a:miter lim="800000"/>
                          <a:headEnd/>
                          <a:tailEnd/>
                        </a:ln>
                      </wps:spPr>
                      <wps:txbx>
                        <w:txbxContent>
                          <w:p w:rsidR="008F564B" w:rsidRPr="000F48A9" w:rsidP="008F564B" w14:paraId="5F333E9C" w14:textId="77777777">
                            <w:pPr>
                              <w:jc w:val="center"/>
                              <w:rPr>
                                <w:rFonts w:eastAsia="Cambria" w:cs="Arial"/>
                                <w:b/>
                                <w:color w:val="auto"/>
                                <w:szCs w:val="22"/>
                              </w:rPr>
                            </w:pPr>
                            <w:r w:rsidRPr="000F48A9">
                              <w:rPr>
                                <w:b/>
                              </w:rPr>
                              <w:t xml:space="preserve">6. </w:t>
                            </w:r>
                            <w:r w:rsidRPr="000F48A9">
                              <w:rPr>
                                <w:rFonts w:eastAsia="Cambria" w:cs="Arial"/>
                                <w:b/>
                                <w:color w:val="auto"/>
                                <w:szCs w:val="22"/>
                              </w:rPr>
                              <w:t xml:space="preserve">MANAGERS ONLY </w:t>
                            </w:r>
                          </w:p>
                          <w:p w:rsidR="008F564B" w:rsidRPr="000F48A9" w:rsidP="008F564B" w14:paraId="4BF5DABC" w14:textId="77777777">
                            <w:pPr>
                              <w:jc w:val="center"/>
                              <w:rPr>
                                <w:rFonts w:eastAsia="Cambria" w:cs="Arial"/>
                                <w:b/>
                                <w:color w:val="auto"/>
                                <w:szCs w:val="22"/>
                              </w:rPr>
                            </w:pPr>
                            <w:r w:rsidRPr="000F48A9">
                              <w:rPr>
                                <w:rFonts w:eastAsia="Cambria" w:cs="Arial"/>
                                <w:b/>
                                <w:color w:val="auto"/>
                                <w:szCs w:val="22"/>
                              </w:rPr>
                              <w:t>Confirming ordinary residence status</w:t>
                            </w:r>
                          </w:p>
                          <w:p w:rsidR="008F564B" w:rsidRPr="00FA635A" w:rsidP="008F564B" w14:paraId="31D54600" w14:textId="77777777">
                            <w:pPr>
                              <w:rPr>
                                <w:b/>
                                <w:sz w:val="16"/>
                              </w:rPr>
                            </w:pPr>
                          </w:p>
                          <w:p w:rsidR="008F564B" w:rsidRPr="00A24D5E" w:rsidP="008F564B" w14:paraId="5DEB3076" w14:textId="77777777">
                            <w:pPr>
                              <w:rPr>
                                <w:rFonts w:eastAsia="Cambria" w:cs="Arial"/>
                                <w:color w:val="auto"/>
                                <w:sz w:val="20"/>
                                <w:szCs w:val="22"/>
                              </w:rPr>
                            </w:pPr>
                            <w:r>
                              <w:rPr>
                                <w:rFonts w:eastAsia="Cambria" w:cs="Arial"/>
                                <w:color w:val="auto"/>
                                <w:sz w:val="20"/>
                                <w:szCs w:val="22"/>
                              </w:rPr>
                              <w:t>M</w:t>
                            </w:r>
                            <w:r w:rsidRPr="00FA635A">
                              <w:rPr>
                                <w:rFonts w:eastAsia="Cambria" w:cs="Arial"/>
                                <w:color w:val="auto"/>
                                <w:sz w:val="20"/>
                                <w:szCs w:val="22"/>
                              </w:rPr>
                              <w:t>anagers should confirm the person's ordinary residence status and take appropriate action</w:t>
                            </w:r>
                            <w:r w:rsidRPr="00234A0B">
                              <w:rPr>
                                <w:rFonts w:eastAsia="Cambria" w:cs="Arial"/>
                                <w:color w:val="auto"/>
                                <w:sz w:val="20"/>
                                <w:szCs w:val="20"/>
                              </w:rPr>
                              <w:t xml:space="preserve">: </w:t>
                            </w:r>
                          </w:p>
                          <w:p w:rsidR="008F564B" w:rsidRPr="00234A0B" w:rsidP="008F564B" w14:paraId="22AEFD21" w14:textId="77777777">
                            <w:pPr>
                              <w:rPr>
                                <w:rFonts w:eastAsia="Cambria" w:cs="Arial"/>
                                <w:b/>
                                <w:color w:val="auto"/>
                                <w:sz w:val="20"/>
                                <w:szCs w:val="20"/>
                              </w:rPr>
                            </w:pPr>
                          </w:p>
                          <w:p w:rsidR="008F564B" w:rsidP="008F564B" w14:paraId="2E31A1CC" w14:textId="77777777">
                            <w:pPr>
                              <w:pStyle w:val="ListParagraph"/>
                              <w:numPr>
                                <w:ilvl w:val="0"/>
                                <w:numId w:val="56"/>
                              </w:numPr>
                              <w:autoSpaceDE w:val="0"/>
                              <w:autoSpaceDN w:val="0"/>
                              <w:adjustRightInd w:val="0"/>
                              <w:contextualSpacing/>
                              <w:rPr>
                                <w:rFonts w:eastAsia="Cambria" w:cs="Arial"/>
                                <w:color w:val="auto"/>
                                <w:sz w:val="20"/>
                                <w:szCs w:val="20"/>
                              </w:rPr>
                            </w:pPr>
                            <w:r w:rsidRPr="00A24D5E">
                              <w:rPr>
                                <w:rFonts w:eastAsia="Cambria" w:cs="Arial"/>
                                <w:color w:val="auto"/>
                                <w:sz w:val="20"/>
                                <w:szCs w:val="20"/>
                              </w:rPr>
                              <w:t xml:space="preserve">If the person is not ordinarily resident in </w:t>
                            </w:r>
                            <w:r w:rsidRPr="00A24D5E">
                              <w:rPr>
                                <w:rFonts w:eastAsia="Cambria" w:cs="Arial"/>
                                <w:color w:val="auto"/>
                                <w:sz w:val="20"/>
                                <w:szCs w:val="20"/>
                              </w:rPr>
                              <w:t>Lancashire and is not currently living in Lancashire and the case is not in dispute</w:t>
                            </w:r>
                            <w:r w:rsidRPr="00A24D5E">
                              <w:rPr>
                                <w:rFonts w:eastAsia="Cambria" w:cs="Arial"/>
                                <w:b/>
                                <w:color w:val="auto"/>
                                <w:sz w:val="20"/>
                                <w:szCs w:val="20"/>
                              </w:rPr>
                              <w:t xml:space="preserve">: </w:t>
                            </w:r>
                            <w:r w:rsidRPr="00A24D5E">
                              <w:rPr>
                                <w:rFonts w:eastAsia="Cambria" w:cs="Arial"/>
                                <w:color w:val="auto"/>
                                <w:sz w:val="20"/>
                                <w:szCs w:val="20"/>
                              </w:rPr>
                              <w:t xml:space="preserve">Managers must make a note of this on the person's case record. </w:t>
                            </w:r>
                            <w:r w:rsidRPr="00DE2B28">
                              <w:rPr>
                                <w:rFonts w:eastAsia="Cambria" w:cs="Arial"/>
                                <w:b/>
                                <w:color w:val="auto"/>
                                <w:sz w:val="20"/>
                                <w:szCs w:val="20"/>
                              </w:rPr>
                              <w:t>No further action will be required if the person is</w:t>
                            </w:r>
                            <w:r w:rsidRPr="00A24D5E">
                              <w:rPr>
                                <w:rFonts w:eastAsia="Cambria" w:cs="Arial"/>
                                <w:color w:val="auto"/>
                                <w:sz w:val="20"/>
                                <w:szCs w:val="20"/>
                              </w:rPr>
                              <w:t xml:space="preserve"> </w:t>
                            </w:r>
                            <w:r w:rsidRPr="00A24D5E">
                              <w:rPr>
                                <w:rFonts w:eastAsia="Cambria" w:cs="Arial"/>
                                <w:b/>
                                <w:color w:val="auto"/>
                                <w:sz w:val="20"/>
                                <w:szCs w:val="20"/>
                              </w:rPr>
                              <w:t>clearly and indisputably not an ordinary resident</w:t>
                            </w:r>
                            <w:r w:rsidRPr="00A24D5E">
                              <w:rPr>
                                <w:rFonts w:eastAsia="Cambria" w:cs="Arial"/>
                                <w:color w:val="auto"/>
                                <w:sz w:val="20"/>
                                <w:szCs w:val="20"/>
                              </w:rPr>
                              <w:t xml:space="preserve"> </w:t>
                            </w:r>
                            <w:r w:rsidRPr="00DE2B28">
                              <w:rPr>
                                <w:rFonts w:eastAsia="Cambria" w:cs="Arial"/>
                                <w:b/>
                                <w:color w:val="auto"/>
                                <w:sz w:val="20"/>
                                <w:szCs w:val="20"/>
                              </w:rPr>
                              <w:t>of the</w:t>
                            </w:r>
                            <w:r w:rsidRPr="00DE2B28">
                              <w:rPr>
                                <w:rFonts w:eastAsia="Cambria" w:cs="Arial"/>
                                <w:b/>
                                <w:color w:val="auto"/>
                                <w:sz w:val="20"/>
                                <w:szCs w:val="20"/>
                              </w:rPr>
                              <w:t xml:space="preserve"> county council area. </w:t>
                            </w:r>
                          </w:p>
                          <w:p w:rsidR="008F564B" w:rsidP="008F564B" w14:paraId="4118DB89" w14:textId="77777777">
                            <w:pPr>
                              <w:rPr>
                                <w:rFonts w:eastAsia="Cambria" w:cs="Arial"/>
                                <w:color w:val="auto"/>
                                <w:sz w:val="20"/>
                                <w:szCs w:val="20"/>
                              </w:rPr>
                            </w:pPr>
                          </w:p>
                          <w:p w:rsidR="008F564B" w:rsidP="008F564B" w14:paraId="71AAFB19" w14:textId="77777777">
                            <w:pPr>
                              <w:rPr>
                                <w:rFonts w:eastAsia="Cambria" w:cs="Arial"/>
                                <w:b/>
                                <w:color w:val="auto"/>
                                <w:sz w:val="20"/>
                                <w:szCs w:val="20"/>
                              </w:rPr>
                            </w:pPr>
                            <w:r>
                              <w:rPr>
                                <w:rFonts w:eastAsia="Cambria" w:cs="Arial"/>
                                <w:b/>
                                <w:color w:val="auto"/>
                                <w:sz w:val="20"/>
                                <w:szCs w:val="20"/>
                              </w:rPr>
                              <w:t>O</w:t>
                            </w:r>
                            <w:r w:rsidRPr="00F41396">
                              <w:rPr>
                                <w:rFonts w:eastAsia="Cambria" w:cs="Arial"/>
                                <w:b/>
                                <w:color w:val="auto"/>
                                <w:sz w:val="20"/>
                                <w:szCs w:val="20"/>
                              </w:rPr>
                              <w:t>ther case</w:t>
                            </w:r>
                            <w:r>
                              <w:rPr>
                                <w:rFonts w:eastAsia="Cambria" w:cs="Arial"/>
                                <w:b/>
                                <w:color w:val="auto"/>
                                <w:sz w:val="20"/>
                                <w:szCs w:val="20"/>
                              </w:rPr>
                              <w:t xml:space="preserve">s </w:t>
                            </w:r>
                            <w:r w:rsidRPr="00802699">
                              <w:rPr>
                                <w:rFonts w:eastAsia="Cambria" w:cs="Arial"/>
                                <w:b/>
                                <w:color w:val="auto"/>
                                <w:sz w:val="20"/>
                                <w:szCs w:val="20"/>
                                <w:u w:val="single"/>
                              </w:rPr>
                              <w:t>must be</w:t>
                            </w:r>
                            <w:r w:rsidRPr="00147E8A">
                              <w:rPr>
                                <w:rFonts w:eastAsia="Cambria" w:cs="Arial"/>
                                <w:b/>
                                <w:color w:val="auto"/>
                                <w:sz w:val="20"/>
                                <w:szCs w:val="20"/>
                              </w:rPr>
                              <w:t xml:space="preserve"> </w:t>
                            </w:r>
                            <w:r>
                              <w:rPr>
                                <w:rFonts w:eastAsia="Cambria" w:cs="Arial"/>
                                <w:b/>
                                <w:color w:val="auto"/>
                                <w:sz w:val="20"/>
                                <w:szCs w:val="20"/>
                              </w:rPr>
                              <w:t xml:space="preserve">escalated to the </w:t>
                            </w:r>
                            <w:hyperlink r:id="rId19" w:history="1">
                              <w:r w:rsidRPr="006C1F13">
                                <w:rPr>
                                  <w:rStyle w:val="Hyperlink"/>
                                  <w:rFonts w:eastAsia="Cambria"/>
                                </w:rPr>
                                <w:t>Ordinary Residence Steering Group</w:t>
                              </w:r>
                            </w:hyperlink>
                            <w:r>
                              <w:rPr>
                                <w:rFonts w:eastAsia="Cambria" w:cs="Arial"/>
                                <w:b/>
                                <w:color w:val="auto"/>
                                <w:sz w:val="20"/>
                                <w:szCs w:val="20"/>
                              </w:rPr>
                              <w:t>,</w:t>
                            </w:r>
                            <w:r w:rsidRPr="00F41396">
                              <w:rPr>
                                <w:rFonts w:eastAsia="Cambria" w:cs="Arial"/>
                                <w:b/>
                                <w:color w:val="auto"/>
                                <w:sz w:val="20"/>
                                <w:szCs w:val="20"/>
                              </w:rPr>
                              <w:t xml:space="preserve"> where: </w:t>
                            </w:r>
                          </w:p>
                          <w:p w:rsidR="008F564B" w:rsidRPr="007903B8" w:rsidP="008F564B" w14:paraId="476FD03D" w14:textId="77777777">
                            <w:pPr>
                              <w:rPr>
                                <w:rFonts w:eastAsia="Cambria" w:cs="Arial"/>
                                <w:b/>
                                <w:color w:val="auto"/>
                                <w:sz w:val="16"/>
                                <w:szCs w:val="20"/>
                              </w:rPr>
                            </w:pPr>
                          </w:p>
                          <w:p w:rsidR="008F564B" w:rsidRPr="00A24D5E" w:rsidP="008F564B" w14:paraId="27948C34"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 xml:space="preserve">The person is ordinarily resident in Lancashire and is currently living in </w:t>
                            </w:r>
                            <w:r w:rsidRPr="00A24D5E">
                              <w:rPr>
                                <w:rFonts w:eastAsia="Cambria" w:cs="Arial"/>
                                <w:color w:val="auto"/>
                                <w:sz w:val="20"/>
                                <w:szCs w:val="22"/>
                              </w:rPr>
                              <w:t>Lancashire. This includes cases where the person is of no settled residence but is physically present in Lancashire.</w:t>
                            </w:r>
                          </w:p>
                          <w:p w:rsidR="008F564B" w:rsidRPr="00A24D5E" w:rsidP="008F564B" w14:paraId="08D36AC8"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The person is ordinarily resident in Lancashire but is not currently living or planning to live in Lancashire (</w:t>
                            </w:r>
                            <w:r w:rsidRPr="00A24D5E" w:rsidR="0096788E">
                              <w:rPr>
                                <w:rFonts w:eastAsia="Cambria" w:cs="Arial"/>
                                <w:color w:val="auto"/>
                                <w:sz w:val="20"/>
                                <w:szCs w:val="22"/>
                              </w:rPr>
                              <w:t>e.g.,</w:t>
                            </w:r>
                            <w:r w:rsidRPr="00A24D5E">
                              <w:rPr>
                                <w:rFonts w:eastAsia="Cambria" w:cs="Arial"/>
                                <w:color w:val="auto"/>
                                <w:sz w:val="20"/>
                                <w:szCs w:val="22"/>
                              </w:rPr>
                              <w:t xml:space="preserve"> the person has been pl</w:t>
                            </w:r>
                            <w:r w:rsidRPr="00A24D5E">
                              <w:rPr>
                                <w:rFonts w:eastAsia="Cambria" w:cs="Arial"/>
                                <w:color w:val="auto"/>
                                <w:sz w:val="20"/>
                                <w:szCs w:val="22"/>
                              </w:rPr>
                              <w:t>aced outside of Lancashire)</w:t>
                            </w:r>
                            <w:r>
                              <w:rPr>
                                <w:rFonts w:eastAsia="Cambria" w:cs="Arial"/>
                                <w:color w:val="auto"/>
                                <w:sz w:val="20"/>
                                <w:szCs w:val="22"/>
                              </w:rPr>
                              <w:t>.</w:t>
                            </w:r>
                          </w:p>
                          <w:p w:rsidR="008F564B" w:rsidRPr="00A24D5E" w:rsidP="008F564B" w14:paraId="31B41D80"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The person is not ordinarily resident in Lancashire but is currently living or planning to live in Lancashire (</w:t>
                            </w:r>
                            <w:r w:rsidRPr="00A24D5E" w:rsidR="0096788E">
                              <w:rPr>
                                <w:rFonts w:eastAsia="Cambria" w:cs="Arial"/>
                                <w:color w:val="auto"/>
                                <w:sz w:val="20"/>
                                <w:szCs w:val="22"/>
                              </w:rPr>
                              <w:t>e.g.,</w:t>
                            </w:r>
                            <w:r w:rsidRPr="00A24D5E">
                              <w:rPr>
                                <w:rFonts w:eastAsia="Cambria" w:cs="Arial"/>
                                <w:color w:val="auto"/>
                                <w:sz w:val="20"/>
                                <w:szCs w:val="22"/>
                              </w:rPr>
                              <w:t xml:space="preserve"> they have been placed here by another </w:t>
                            </w:r>
                            <w:r>
                              <w:rPr>
                                <w:rFonts w:eastAsia="Cambria" w:cs="Arial"/>
                                <w:color w:val="auto"/>
                                <w:sz w:val="20"/>
                                <w:szCs w:val="22"/>
                              </w:rPr>
                              <w:t>council).</w:t>
                            </w:r>
                            <w:r w:rsidRPr="00A24D5E">
                              <w:rPr>
                                <w:rFonts w:eastAsia="Cambria" w:cs="Arial"/>
                                <w:color w:val="auto"/>
                                <w:sz w:val="20"/>
                                <w:szCs w:val="22"/>
                              </w:rPr>
                              <w:t xml:space="preserve"> </w:t>
                            </w:r>
                          </w:p>
                          <w:p w:rsidR="008F564B" w:rsidRPr="00A24D5E" w:rsidP="008F564B" w14:paraId="65DC7CBB"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 xml:space="preserve">It has not been possible to determine where the person is </w:t>
                            </w:r>
                            <w:r w:rsidRPr="00A24D5E">
                              <w:rPr>
                                <w:rFonts w:eastAsia="Cambria" w:cs="Arial"/>
                                <w:color w:val="auto"/>
                                <w:sz w:val="20"/>
                                <w:szCs w:val="22"/>
                              </w:rPr>
                              <w:t xml:space="preserve">ordinarily resident because of a lack of information. </w:t>
                            </w:r>
                          </w:p>
                          <w:p w:rsidR="008F564B" w:rsidRPr="00267AAE" w:rsidP="008F564B" w14:paraId="56AA0BD7" w14:textId="77777777">
                            <w:pPr>
                              <w:pStyle w:val="ListParagraph"/>
                              <w:numPr>
                                <w:ilvl w:val="0"/>
                                <w:numId w:val="55"/>
                              </w:numPr>
                              <w:autoSpaceDE w:val="0"/>
                              <w:autoSpaceDN w:val="0"/>
                              <w:adjustRightInd w:val="0"/>
                              <w:contextualSpacing/>
                              <w:rPr>
                                <w:rFonts w:eastAsia="Cambria" w:cs="Arial"/>
                                <w:color w:val="auto"/>
                                <w:sz w:val="20"/>
                                <w:szCs w:val="20"/>
                              </w:rPr>
                            </w:pPr>
                            <w:r w:rsidRPr="00267AAE">
                              <w:rPr>
                                <w:rFonts w:eastAsia="Cambria" w:cs="Arial"/>
                                <w:color w:val="auto"/>
                                <w:sz w:val="20"/>
                                <w:szCs w:val="20"/>
                              </w:rPr>
                              <w:t>The person's ordinary residence status is in dispute</w:t>
                            </w:r>
                            <w:r>
                              <w:rPr>
                                <w:rFonts w:eastAsia="Cambria" w:cs="Arial"/>
                                <w:color w:val="auto"/>
                                <w:sz w:val="20"/>
                                <w:szCs w:val="20"/>
                              </w:rPr>
                              <w:t>.</w:t>
                            </w:r>
                          </w:p>
                          <w:p w:rsidR="008F564B" w:rsidRPr="00112FCC" w:rsidP="008F564B" w14:paraId="54952540" w14:textId="77777777">
                            <w:pPr>
                              <w:pStyle w:val="ListParagraph"/>
                              <w:rPr>
                                <w:rFonts w:eastAsia="Cambria" w:cs="Arial"/>
                                <w:color w:val="auto"/>
                                <w:szCs w:val="22"/>
                              </w:rPr>
                            </w:pPr>
                          </w:p>
                          <w:p w:rsidR="008F564B" w:rsidP="008F564B" w14:paraId="78C2E289" w14:textId="77777777">
                            <w:pPr>
                              <w:rPr>
                                <w:rFonts w:eastAsia="Cambria" w:cs="Arial"/>
                                <w:b/>
                                <w:color w:val="auto"/>
                                <w:szCs w:val="22"/>
                                <w:u w:val="single"/>
                              </w:rPr>
                            </w:pPr>
                          </w:p>
                          <w:p w:rsidR="008F564B" w:rsidP="008F564B" w14:paraId="67799D40" w14:textId="77777777">
                            <w:pPr>
                              <w:rPr>
                                <w:rFonts w:eastAsia="Cambria" w:cs="Arial"/>
                                <w:color w:val="auto"/>
                                <w:szCs w:val="22"/>
                              </w:rPr>
                            </w:pPr>
                            <w:r>
                              <w:rPr>
                                <w:rFonts w:eastAsia="Cambria" w:cs="Arial"/>
                                <w:b/>
                                <w:color w:val="auto"/>
                                <w:szCs w:val="22"/>
                                <w:u w:val="single"/>
                              </w:rPr>
                              <w:t xml:space="preserve">MUST BE SENT to the county council's Ordinary Residence Steering Group for a final determination </w:t>
                            </w:r>
                            <w:r w:rsidRPr="00E04517">
                              <w:rPr>
                                <w:rFonts w:eastAsia="Cambria" w:cs="Arial"/>
                                <w:color w:val="auto"/>
                                <w:szCs w:val="22"/>
                                <w:highlight w:val="yellow"/>
                              </w:rPr>
                              <w:t>INSERT STEERING GROUP EMAIL ADDRESS</w:t>
                            </w:r>
                            <w:r>
                              <w:rPr>
                                <w:rFonts w:eastAsia="Cambria" w:cs="Arial"/>
                                <w:color w:val="auto"/>
                                <w:szCs w:val="22"/>
                              </w:rPr>
                              <w:t xml:space="preserve"> </w:t>
                            </w:r>
                            <w:r w:rsidRPr="00E04517">
                              <w:rPr>
                                <w:rFonts w:eastAsia="Cambria" w:cs="Arial"/>
                                <w:color w:val="auto"/>
                                <w:szCs w:val="22"/>
                                <w:u w:val="single"/>
                              </w:rPr>
                              <w:t>(see Step Se</w:t>
                            </w:r>
                            <w:r w:rsidRPr="00E04517">
                              <w:rPr>
                                <w:rFonts w:eastAsia="Cambria" w:cs="Arial"/>
                                <w:color w:val="auto"/>
                                <w:szCs w:val="22"/>
                                <w:u w:val="single"/>
                              </w:rPr>
                              <w:t>ven, below)</w:t>
                            </w:r>
                            <w:r>
                              <w:rPr>
                                <w:rFonts w:eastAsia="Cambria" w:cs="Arial"/>
                                <w:color w:val="auto"/>
                                <w:szCs w:val="22"/>
                              </w:rPr>
                              <w:t xml:space="preserve">. You must quote the person's </w:t>
                            </w:r>
                            <w:hyperlink r:id="rId23" w:history="1">
                              <w:r w:rsidRPr="000A617A">
                                <w:rPr>
                                  <w:rStyle w:val="Hyperlink"/>
                                  <w:rFonts w:eastAsia="Cambria"/>
                                  <w:szCs w:val="22"/>
                                </w:rPr>
                                <w:t>LAS</w:t>
                              </w:r>
                            </w:hyperlink>
                            <w:r>
                              <w:rPr>
                                <w:rFonts w:eastAsia="Cambria" w:cs="Arial"/>
                                <w:color w:val="auto"/>
                                <w:szCs w:val="22"/>
                              </w:rPr>
                              <w:t xml:space="preserve"> number when emailing the group. </w:t>
                            </w:r>
                          </w:p>
                          <w:p w:rsidR="008F564B" w:rsidRPr="00FA635A" w:rsidP="008F564B" w14:paraId="3F928747" w14:textId="77777777">
                            <w:pPr>
                              <w:rPr>
                                <w:rFonts w:eastAsia="Cambria" w:cs="Arial"/>
                                <w:color w:val="auto"/>
                                <w:sz w:val="20"/>
                                <w:szCs w:val="22"/>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240pt;height:460.8pt;margin-top:7.75pt;margin-left:262.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1792">
                <v:textbox>
                  <w:txbxContent>
                    <w:p w:rsidR="008F564B" w:rsidRPr="000F48A9" w:rsidP="008F564B" w14:paraId="5990B5B3" w14:textId="77777777">
                      <w:pPr>
                        <w:jc w:val="center"/>
                        <w:rPr>
                          <w:rFonts w:eastAsia="Cambria" w:cs="Arial"/>
                          <w:b/>
                          <w:color w:val="auto"/>
                          <w:szCs w:val="22"/>
                        </w:rPr>
                      </w:pPr>
                      <w:r w:rsidRPr="000F48A9">
                        <w:rPr>
                          <w:b/>
                        </w:rPr>
                        <w:t xml:space="preserve">6. </w:t>
                      </w:r>
                      <w:r w:rsidRPr="000F48A9">
                        <w:rPr>
                          <w:rFonts w:eastAsia="Cambria" w:cs="Arial"/>
                          <w:b/>
                          <w:color w:val="auto"/>
                          <w:szCs w:val="22"/>
                        </w:rPr>
                        <w:t xml:space="preserve">MANAGERS ONLY </w:t>
                      </w:r>
                    </w:p>
                    <w:p w:rsidR="008F564B" w:rsidRPr="000F48A9" w:rsidP="008F564B" w14:paraId="1F976ADF" w14:textId="77777777">
                      <w:pPr>
                        <w:jc w:val="center"/>
                        <w:rPr>
                          <w:rFonts w:eastAsia="Cambria" w:cs="Arial"/>
                          <w:b/>
                          <w:color w:val="auto"/>
                          <w:szCs w:val="22"/>
                        </w:rPr>
                      </w:pPr>
                      <w:r w:rsidRPr="000F48A9">
                        <w:rPr>
                          <w:rFonts w:eastAsia="Cambria" w:cs="Arial"/>
                          <w:b/>
                          <w:color w:val="auto"/>
                          <w:szCs w:val="22"/>
                        </w:rPr>
                        <w:t>Confirming ordinary residence status</w:t>
                      </w:r>
                    </w:p>
                    <w:p w:rsidR="008F564B" w:rsidRPr="00FA635A" w:rsidP="008F564B" w14:paraId="0EEBB47F" w14:textId="77777777">
                      <w:pPr>
                        <w:rPr>
                          <w:b/>
                          <w:sz w:val="16"/>
                        </w:rPr>
                      </w:pPr>
                    </w:p>
                    <w:p w:rsidR="008F564B" w:rsidRPr="00A24D5E" w:rsidP="008F564B" w14:paraId="03782A8E" w14:textId="77777777">
                      <w:pPr>
                        <w:rPr>
                          <w:rFonts w:eastAsia="Cambria" w:cs="Arial"/>
                          <w:color w:val="auto"/>
                          <w:sz w:val="20"/>
                          <w:szCs w:val="22"/>
                        </w:rPr>
                      </w:pPr>
                      <w:r>
                        <w:rPr>
                          <w:rFonts w:eastAsia="Cambria" w:cs="Arial"/>
                          <w:color w:val="auto"/>
                          <w:sz w:val="20"/>
                          <w:szCs w:val="22"/>
                        </w:rPr>
                        <w:t>M</w:t>
                      </w:r>
                      <w:r w:rsidRPr="00FA635A">
                        <w:rPr>
                          <w:rFonts w:eastAsia="Cambria" w:cs="Arial"/>
                          <w:color w:val="auto"/>
                          <w:sz w:val="20"/>
                          <w:szCs w:val="22"/>
                        </w:rPr>
                        <w:t>anagers should confirm the person's ordinary residence status and take appropriate action</w:t>
                      </w:r>
                      <w:r w:rsidRPr="00234A0B">
                        <w:rPr>
                          <w:rFonts w:eastAsia="Cambria" w:cs="Arial"/>
                          <w:color w:val="auto"/>
                          <w:sz w:val="20"/>
                          <w:szCs w:val="20"/>
                        </w:rPr>
                        <w:t xml:space="preserve">: </w:t>
                      </w:r>
                    </w:p>
                    <w:p w:rsidR="008F564B" w:rsidRPr="00234A0B" w:rsidP="008F564B" w14:paraId="340548D4" w14:textId="77777777">
                      <w:pPr>
                        <w:rPr>
                          <w:rFonts w:eastAsia="Cambria" w:cs="Arial"/>
                          <w:b/>
                          <w:color w:val="auto"/>
                          <w:sz w:val="20"/>
                          <w:szCs w:val="20"/>
                        </w:rPr>
                      </w:pPr>
                    </w:p>
                    <w:p w:rsidR="008F564B" w:rsidP="008F564B" w14:paraId="49C7AC2E" w14:textId="77777777">
                      <w:pPr>
                        <w:pStyle w:val="ListParagraph"/>
                        <w:numPr>
                          <w:ilvl w:val="0"/>
                          <w:numId w:val="56"/>
                        </w:numPr>
                        <w:autoSpaceDE w:val="0"/>
                        <w:autoSpaceDN w:val="0"/>
                        <w:adjustRightInd w:val="0"/>
                        <w:contextualSpacing/>
                        <w:rPr>
                          <w:rFonts w:eastAsia="Cambria" w:cs="Arial"/>
                          <w:color w:val="auto"/>
                          <w:sz w:val="20"/>
                          <w:szCs w:val="20"/>
                        </w:rPr>
                      </w:pPr>
                      <w:r w:rsidRPr="00A24D5E">
                        <w:rPr>
                          <w:rFonts w:eastAsia="Cambria" w:cs="Arial"/>
                          <w:color w:val="auto"/>
                          <w:sz w:val="20"/>
                          <w:szCs w:val="20"/>
                        </w:rPr>
                        <w:t xml:space="preserve">If the </w:t>
                      </w:r>
                      <w:r w:rsidRPr="00A24D5E">
                        <w:rPr>
                          <w:rFonts w:eastAsia="Cambria" w:cs="Arial"/>
                          <w:color w:val="auto"/>
                          <w:sz w:val="20"/>
                          <w:szCs w:val="20"/>
                        </w:rPr>
                        <w:t>person is not ordinarily resident in Lancashire and is not currently living in Lancashire and the case is not in dispute</w:t>
                      </w:r>
                      <w:r w:rsidRPr="00A24D5E">
                        <w:rPr>
                          <w:rFonts w:eastAsia="Cambria" w:cs="Arial"/>
                          <w:b/>
                          <w:color w:val="auto"/>
                          <w:sz w:val="20"/>
                          <w:szCs w:val="20"/>
                        </w:rPr>
                        <w:t xml:space="preserve">: </w:t>
                      </w:r>
                      <w:r w:rsidRPr="00A24D5E">
                        <w:rPr>
                          <w:rFonts w:eastAsia="Cambria" w:cs="Arial"/>
                          <w:color w:val="auto"/>
                          <w:sz w:val="20"/>
                          <w:szCs w:val="20"/>
                        </w:rPr>
                        <w:t xml:space="preserve">Managers must make a note of this on the person's case record. </w:t>
                      </w:r>
                      <w:r w:rsidRPr="00DE2B28">
                        <w:rPr>
                          <w:rFonts w:eastAsia="Cambria" w:cs="Arial"/>
                          <w:b/>
                          <w:color w:val="auto"/>
                          <w:sz w:val="20"/>
                          <w:szCs w:val="20"/>
                        </w:rPr>
                        <w:t>No further action will be required if the person is</w:t>
                      </w:r>
                      <w:r w:rsidRPr="00A24D5E">
                        <w:rPr>
                          <w:rFonts w:eastAsia="Cambria" w:cs="Arial"/>
                          <w:color w:val="auto"/>
                          <w:sz w:val="20"/>
                          <w:szCs w:val="20"/>
                        </w:rPr>
                        <w:t xml:space="preserve"> </w:t>
                      </w:r>
                      <w:r w:rsidRPr="00A24D5E">
                        <w:rPr>
                          <w:rFonts w:eastAsia="Cambria" w:cs="Arial"/>
                          <w:b/>
                          <w:color w:val="auto"/>
                          <w:sz w:val="20"/>
                          <w:szCs w:val="20"/>
                        </w:rPr>
                        <w:t>clearly and indispu</w:t>
                      </w:r>
                      <w:r w:rsidRPr="00A24D5E">
                        <w:rPr>
                          <w:rFonts w:eastAsia="Cambria" w:cs="Arial"/>
                          <w:b/>
                          <w:color w:val="auto"/>
                          <w:sz w:val="20"/>
                          <w:szCs w:val="20"/>
                        </w:rPr>
                        <w:t>tably not an ordinary resident</w:t>
                      </w:r>
                      <w:r w:rsidRPr="00A24D5E">
                        <w:rPr>
                          <w:rFonts w:eastAsia="Cambria" w:cs="Arial"/>
                          <w:color w:val="auto"/>
                          <w:sz w:val="20"/>
                          <w:szCs w:val="20"/>
                        </w:rPr>
                        <w:t xml:space="preserve"> </w:t>
                      </w:r>
                      <w:r w:rsidRPr="00DE2B28">
                        <w:rPr>
                          <w:rFonts w:eastAsia="Cambria" w:cs="Arial"/>
                          <w:b/>
                          <w:color w:val="auto"/>
                          <w:sz w:val="20"/>
                          <w:szCs w:val="20"/>
                        </w:rPr>
                        <w:t xml:space="preserve">of the county council area. </w:t>
                      </w:r>
                    </w:p>
                    <w:p w:rsidR="008F564B" w:rsidP="008F564B" w14:paraId="0C253F46" w14:textId="77777777">
                      <w:pPr>
                        <w:rPr>
                          <w:rFonts w:eastAsia="Cambria" w:cs="Arial"/>
                          <w:color w:val="auto"/>
                          <w:sz w:val="20"/>
                          <w:szCs w:val="20"/>
                        </w:rPr>
                      </w:pPr>
                    </w:p>
                    <w:p w:rsidR="008F564B" w:rsidP="008F564B" w14:paraId="0BF91CC0" w14:textId="77777777">
                      <w:pPr>
                        <w:rPr>
                          <w:rFonts w:eastAsia="Cambria" w:cs="Arial"/>
                          <w:b/>
                          <w:color w:val="auto"/>
                          <w:sz w:val="20"/>
                          <w:szCs w:val="20"/>
                        </w:rPr>
                      </w:pPr>
                      <w:r>
                        <w:rPr>
                          <w:rFonts w:eastAsia="Cambria" w:cs="Arial"/>
                          <w:b/>
                          <w:color w:val="auto"/>
                          <w:sz w:val="20"/>
                          <w:szCs w:val="20"/>
                        </w:rPr>
                        <w:t>O</w:t>
                      </w:r>
                      <w:r w:rsidRPr="00F41396">
                        <w:rPr>
                          <w:rFonts w:eastAsia="Cambria" w:cs="Arial"/>
                          <w:b/>
                          <w:color w:val="auto"/>
                          <w:sz w:val="20"/>
                          <w:szCs w:val="20"/>
                        </w:rPr>
                        <w:t>ther case</w:t>
                      </w:r>
                      <w:r>
                        <w:rPr>
                          <w:rFonts w:eastAsia="Cambria" w:cs="Arial"/>
                          <w:b/>
                          <w:color w:val="auto"/>
                          <w:sz w:val="20"/>
                          <w:szCs w:val="20"/>
                        </w:rPr>
                        <w:t xml:space="preserve">s </w:t>
                      </w:r>
                      <w:r w:rsidRPr="00802699">
                        <w:rPr>
                          <w:rFonts w:eastAsia="Cambria" w:cs="Arial"/>
                          <w:b/>
                          <w:color w:val="auto"/>
                          <w:sz w:val="20"/>
                          <w:szCs w:val="20"/>
                          <w:u w:val="single"/>
                        </w:rPr>
                        <w:t>must be</w:t>
                      </w:r>
                      <w:r w:rsidRPr="00147E8A">
                        <w:rPr>
                          <w:rFonts w:eastAsia="Cambria" w:cs="Arial"/>
                          <w:b/>
                          <w:color w:val="auto"/>
                          <w:sz w:val="20"/>
                          <w:szCs w:val="20"/>
                        </w:rPr>
                        <w:t xml:space="preserve"> </w:t>
                      </w:r>
                      <w:r>
                        <w:rPr>
                          <w:rFonts w:eastAsia="Cambria" w:cs="Arial"/>
                          <w:b/>
                          <w:color w:val="auto"/>
                          <w:sz w:val="20"/>
                          <w:szCs w:val="20"/>
                        </w:rPr>
                        <w:t xml:space="preserve">escalated to the </w:t>
                      </w:r>
                      <w:hyperlink r:id="rId19" w:history="1">
                        <w:r w:rsidRPr="006C1F13">
                          <w:rPr>
                            <w:rStyle w:val="Hyperlink"/>
                            <w:rFonts w:eastAsia="Cambria"/>
                          </w:rPr>
                          <w:t>Ordinary Residence Steering Group</w:t>
                        </w:r>
                      </w:hyperlink>
                      <w:r>
                        <w:rPr>
                          <w:rFonts w:eastAsia="Cambria" w:cs="Arial"/>
                          <w:b/>
                          <w:color w:val="auto"/>
                          <w:sz w:val="20"/>
                          <w:szCs w:val="20"/>
                        </w:rPr>
                        <w:t>,</w:t>
                      </w:r>
                      <w:r w:rsidRPr="00F41396">
                        <w:rPr>
                          <w:rFonts w:eastAsia="Cambria" w:cs="Arial"/>
                          <w:b/>
                          <w:color w:val="auto"/>
                          <w:sz w:val="20"/>
                          <w:szCs w:val="20"/>
                        </w:rPr>
                        <w:t xml:space="preserve"> where: </w:t>
                      </w:r>
                    </w:p>
                    <w:p w:rsidR="008F564B" w:rsidRPr="007903B8" w:rsidP="008F564B" w14:paraId="6ED0ADB1" w14:textId="77777777">
                      <w:pPr>
                        <w:rPr>
                          <w:rFonts w:eastAsia="Cambria" w:cs="Arial"/>
                          <w:b/>
                          <w:color w:val="auto"/>
                          <w:sz w:val="16"/>
                          <w:szCs w:val="20"/>
                        </w:rPr>
                      </w:pPr>
                    </w:p>
                    <w:p w:rsidR="008F564B" w:rsidRPr="00A24D5E" w:rsidP="008F564B" w14:paraId="56A44521"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 xml:space="preserve">The person is ordinarily resident in </w:t>
                      </w:r>
                      <w:r w:rsidRPr="00A24D5E">
                        <w:rPr>
                          <w:rFonts w:eastAsia="Cambria" w:cs="Arial"/>
                          <w:color w:val="auto"/>
                          <w:sz w:val="20"/>
                          <w:szCs w:val="22"/>
                        </w:rPr>
                        <w:t>Lancashire and is currently living in Lancashire. This includes cases where the person is of no settled residence but is physically present in Lancashire.</w:t>
                      </w:r>
                    </w:p>
                    <w:p w:rsidR="008F564B" w:rsidRPr="00A24D5E" w:rsidP="008F564B" w14:paraId="76FCD721"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The person is ordinarily resident in Lancashire but is not currently living or planning to live in La</w:t>
                      </w:r>
                      <w:r w:rsidRPr="00A24D5E">
                        <w:rPr>
                          <w:rFonts w:eastAsia="Cambria" w:cs="Arial"/>
                          <w:color w:val="auto"/>
                          <w:sz w:val="20"/>
                          <w:szCs w:val="22"/>
                        </w:rPr>
                        <w:t>ncashire (</w:t>
                      </w:r>
                      <w:r w:rsidRPr="00A24D5E" w:rsidR="0096788E">
                        <w:rPr>
                          <w:rFonts w:eastAsia="Cambria" w:cs="Arial"/>
                          <w:color w:val="auto"/>
                          <w:sz w:val="20"/>
                          <w:szCs w:val="22"/>
                        </w:rPr>
                        <w:t>e.g.,</w:t>
                      </w:r>
                      <w:r w:rsidRPr="00A24D5E">
                        <w:rPr>
                          <w:rFonts w:eastAsia="Cambria" w:cs="Arial"/>
                          <w:color w:val="auto"/>
                          <w:sz w:val="20"/>
                          <w:szCs w:val="22"/>
                        </w:rPr>
                        <w:t xml:space="preserve"> the person has been placed outside of Lancashire)</w:t>
                      </w:r>
                      <w:r>
                        <w:rPr>
                          <w:rFonts w:eastAsia="Cambria" w:cs="Arial"/>
                          <w:color w:val="auto"/>
                          <w:sz w:val="20"/>
                          <w:szCs w:val="22"/>
                        </w:rPr>
                        <w:t>.</w:t>
                      </w:r>
                    </w:p>
                    <w:p w:rsidR="008F564B" w:rsidRPr="00A24D5E" w:rsidP="008F564B" w14:paraId="5CD60C84"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The person is not ordinarily resident in Lancashire but is currently living or planning to live in Lancashire (</w:t>
                      </w:r>
                      <w:r w:rsidRPr="00A24D5E" w:rsidR="0096788E">
                        <w:rPr>
                          <w:rFonts w:eastAsia="Cambria" w:cs="Arial"/>
                          <w:color w:val="auto"/>
                          <w:sz w:val="20"/>
                          <w:szCs w:val="22"/>
                        </w:rPr>
                        <w:t>e.g.,</w:t>
                      </w:r>
                      <w:r w:rsidRPr="00A24D5E">
                        <w:rPr>
                          <w:rFonts w:eastAsia="Cambria" w:cs="Arial"/>
                          <w:color w:val="auto"/>
                          <w:sz w:val="20"/>
                          <w:szCs w:val="22"/>
                        </w:rPr>
                        <w:t xml:space="preserve"> they have been placed here by another </w:t>
                      </w:r>
                      <w:r>
                        <w:rPr>
                          <w:rFonts w:eastAsia="Cambria" w:cs="Arial"/>
                          <w:color w:val="auto"/>
                          <w:sz w:val="20"/>
                          <w:szCs w:val="22"/>
                        </w:rPr>
                        <w:t>council).</w:t>
                      </w:r>
                      <w:r w:rsidRPr="00A24D5E">
                        <w:rPr>
                          <w:rFonts w:eastAsia="Cambria" w:cs="Arial"/>
                          <w:color w:val="auto"/>
                          <w:sz w:val="20"/>
                          <w:szCs w:val="22"/>
                        </w:rPr>
                        <w:t xml:space="preserve"> </w:t>
                      </w:r>
                    </w:p>
                    <w:p w:rsidR="008F564B" w:rsidRPr="00A24D5E" w:rsidP="008F564B" w14:paraId="1AAB03CA" w14:textId="77777777">
                      <w:pPr>
                        <w:pStyle w:val="ListParagraph"/>
                        <w:numPr>
                          <w:ilvl w:val="0"/>
                          <w:numId w:val="55"/>
                        </w:numPr>
                        <w:autoSpaceDE w:val="0"/>
                        <w:autoSpaceDN w:val="0"/>
                        <w:adjustRightInd w:val="0"/>
                        <w:contextualSpacing/>
                        <w:rPr>
                          <w:rFonts w:eastAsia="Cambria" w:cs="Arial"/>
                          <w:color w:val="auto"/>
                          <w:sz w:val="20"/>
                          <w:szCs w:val="22"/>
                        </w:rPr>
                      </w:pPr>
                      <w:r w:rsidRPr="00A24D5E">
                        <w:rPr>
                          <w:rFonts w:eastAsia="Cambria" w:cs="Arial"/>
                          <w:color w:val="auto"/>
                          <w:sz w:val="20"/>
                          <w:szCs w:val="22"/>
                        </w:rPr>
                        <w:t xml:space="preserve">It has not been possible to determine where the person is ordinarily resident because of a lack of information. </w:t>
                      </w:r>
                    </w:p>
                    <w:p w:rsidR="008F564B" w:rsidRPr="00267AAE" w:rsidP="008F564B" w14:paraId="2DBD1C13" w14:textId="77777777">
                      <w:pPr>
                        <w:pStyle w:val="ListParagraph"/>
                        <w:numPr>
                          <w:ilvl w:val="0"/>
                          <w:numId w:val="55"/>
                        </w:numPr>
                        <w:autoSpaceDE w:val="0"/>
                        <w:autoSpaceDN w:val="0"/>
                        <w:adjustRightInd w:val="0"/>
                        <w:contextualSpacing/>
                        <w:rPr>
                          <w:rFonts w:eastAsia="Cambria" w:cs="Arial"/>
                          <w:color w:val="auto"/>
                          <w:sz w:val="20"/>
                          <w:szCs w:val="20"/>
                        </w:rPr>
                      </w:pPr>
                      <w:r w:rsidRPr="00267AAE">
                        <w:rPr>
                          <w:rFonts w:eastAsia="Cambria" w:cs="Arial"/>
                          <w:color w:val="auto"/>
                          <w:sz w:val="20"/>
                          <w:szCs w:val="20"/>
                        </w:rPr>
                        <w:t>The person's ordinary residence status is in dispute</w:t>
                      </w:r>
                      <w:r>
                        <w:rPr>
                          <w:rFonts w:eastAsia="Cambria" w:cs="Arial"/>
                          <w:color w:val="auto"/>
                          <w:sz w:val="20"/>
                          <w:szCs w:val="20"/>
                        </w:rPr>
                        <w:t>.</w:t>
                      </w:r>
                    </w:p>
                    <w:p w:rsidR="008F564B" w:rsidRPr="00112FCC" w:rsidP="008F564B" w14:paraId="4AEAC783" w14:textId="77777777">
                      <w:pPr>
                        <w:pStyle w:val="ListParagraph"/>
                        <w:rPr>
                          <w:rFonts w:eastAsia="Cambria" w:cs="Arial"/>
                          <w:color w:val="auto"/>
                          <w:szCs w:val="22"/>
                        </w:rPr>
                      </w:pPr>
                    </w:p>
                    <w:p w:rsidR="008F564B" w:rsidP="008F564B" w14:paraId="2BF4D8CA" w14:textId="77777777">
                      <w:pPr>
                        <w:rPr>
                          <w:rFonts w:eastAsia="Cambria" w:cs="Arial"/>
                          <w:b/>
                          <w:color w:val="auto"/>
                          <w:szCs w:val="22"/>
                          <w:u w:val="single"/>
                        </w:rPr>
                      </w:pPr>
                    </w:p>
                    <w:p w:rsidR="008F564B" w:rsidP="008F564B" w14:paraId="6B2D7BF2" w14:textId="77777777">
                      <w:pPr>
                        <w:rPr>
                          <w:rFonts w:eastAsia="Cambria" w:cs="Arial"/>
                          <w:color w:val="auto"/>
                          <w:szCs w:val="22"/>
                        </w:rPr>
                      </w:pPr>
                      <w:r>
                        <w:rPr>
                          <w:rFonts w:eastAsia="Cambria" w:cs="Arial"/>
                          <w:b/>
                          <w:color w:val="auto"/>
                          <w:szCs w:val="22"/>
                          <w:u w:val="single"/>
                        </w:rPr>
                        <w:t>MUST BE SENT to the county council's Ordinary Residence Steering Group for a final dete</w:t>
                      </w:r>
                      <w:r>
                        <w:rPr>
                          <w:rFonts w:eastAsia="Cambria" w:cs="Arial"/>
                          <w:b/>
                          <w:color w:val="auto"/>
                          <w:szCs w:val="22"/>
                          <w:u w:val="single"/>
                        </w:rPr>
                        <w:t xml:space="preserve">rmination </w:t>
                      </w:r>
                      <w:r w:rsidRPr="00E04517">
                        <w:rPr>
                          <w:rFonts w:eastAsia="Cambria" w:cs="Arial"/>
                          <w:color w:val="auto"/>
                          <w:szCs w:val="22"/>
                          <w:highlight w:val="yellow"/>
                        </w:rPr>
                        <w:t>INSERT STEERING GROUP EMAIL ADDRESS</w:t>
                      </w:r>
                      <w:r>
                        <w:rPr>
                          <w:rFonts w:eastAsia="Cambria" w:cs="Arial"/>
                          <w:color w:val="auto"/>
                          <w:szCs w:val="22"/>
                        </w:rPr>
                        <w:t xml:space="preserve"> </w:t>
                      </w:r>
                      <w:r w:rsidRPr="00E04517">
                        <w:rPr>
                          <w:rFonts w:eastAsia="Cambria" w:cs="Arial"/>
                          <w:color w:val="auto"/>
                          <w:szCs w:val="22"/>
                          <w:u w:val="single"/>
                        </w:rPr>
                        <w:t>(see Step Seven, below)</w:t>
                      </w:r>
                      <w:r>
                        <w:rPr>
                          <w:rFonts w:eastAsia="Cambria" w:cs="Arial"/>
                          <w:color w:val="auto"/>
                          <w:szCs w:val="22"/>
                        </w:rPr>
                        <w:t xml:space="preserve">. You must quote the person's </w:t>
                      </w:r>
                      <w:hyperlink r:id="rId23" w:history="1">
                        <w:r w:rsidRPr="000A617A">
                          <w:rPr>
                            <w:rStyle w:val="Hyperlink"/>
                            <w:rFonts w:eastAsia="Cambria"/>
                            <w:szCs w:val="22"/>
                          </w:rPr>
                          <w:t>LAS</w:t>
                        </w:r>
                      </w:hyperlink>
                      <w:r>
                        <w:rPr>
                          <w:rFonts w:eastAsia="Cambria" w:cs="Arial"/>
                          <w:color w:val="auto"/>
                          <w:szCs w:val="22"/>
                        </w:rPr>
                        <w:t xml:space="preserve"> number when emailing the group. </w:t>
                      </w:r>
                    </w:p>
                    <w:p w:rsidR="008F564B" w:rsidRPr="00FA635A" w:rsidP="008F564B" w14:paraId="4AF8E674" w14:textId="77777777">
                      <w:pPr>
                        <w:rPr>
                          <w:rFonts w:eastAsia="Cambria" w:cs="Arial"/>
                          <w:color w:val="auto"/>
                          <w:sz w:val="20"/>
                          <w:szCs w:val="22"/>
                        </w:rPr>
                      </w:pPr>
                    </w:p>
                  </w:txbxContent>
                </v:textbox>
                <w10:wrap type="square"/>
              </v:shape>
            </w:pict>
          </mc:Fallback>
        </mc:AlternateContent>
      </w:r>
    </w:p>
    <w:p w:rsidR="008F564B" w:rsidP="008F564B" w14:paraId="40CFC8F5" w14:textId="77777777">
      <w:pPr>
        <w:jc w:val="left"/>
        <w:rPr>
          <w:rFonts w:eastAsia="Cambria" w:cs="Arial"/>
          <w:b/>
          <w:color w:val="auto"/>
        </w:rPr>
      </w:pPr>
    </w:p>
    <w:p w:rsidR="008F564B" w:rsidP="008F564B" w14:paraId="7E5D27FB" w14:textId="77777777">
      <w:pPr>
        <w:jc w:val="left"/>
        <w:rPr>
          <w:rFonts w:eastAsia="Cambria" w:cs="Arial"/>
          <w:b/>
          <w:color w:val="auto"/>
          <w:sz w:val="28"/>
        </w:rPr>
      </w:pPr>
    </w:p>
    <w:p w:rsidR="008F564B" w:rsidP="008F564B" w14:paraId="56D3C53D" w14:textId="77777777">
      <w:pPr>
        <w:jc w:val="left"/>
        <w:rPr>
          <w:rFonts w:eastAsia="Cambria" w:cs="Arial"/>
          <w:b/>
          <w:color w:val="auto"/>
          <w:sz w:val="28"/>
        </w:rPr>
      </w:pPr>
    </w:p>
    <w:p w:rsidR="008F564B" w:rsidP="008F564B" w14:paraId="15429525" w14:textId="77777777">
      <w:pPr>
        <w:jc w:val="left"/>
        <w:rPr>
          <w:rFonts w:eastAsia="Cambria" w:cs="Arial"/>
          <w:b/>
          <w:color w:val="auto"/>
          <w:sz w:val="28"/>
        </w:rPr>
      </w:pPr>
    </w:p>
    <w:p w:rsidR="008F564B" w:rsidP="008F564B" w14:paraId="36607A11" w14:textId="77777777">
      <w:pPr>
        <w:jc w:val="left"/>
        <w:rPr>
          <w:rFonts w:eastAsia="Cambria" w:cs="Arial"/>
          <w:b/>
          <w:color w:val="auto"/>
          <w:sz w:val="28"/>
        </w:rPr>
      </w:pPr>
    </w:p>
    <w:p w:rsidR="008F564B" w:rsidP="008F564B" w14:paraId="2E37BEE9" w14:textId="77777777">
      <w:pPr>
        <w:jc w:val="left"/>
        <w:rPr>
          <w:rFonts w:eastAsia="Cambria" w:cs="Arial"/>
          <w:b/>
          <w:color w:val="auto"/>
          <w:sz w:val="28"/>
        </w:rPr>
      </w:pPr>
      <w:r w:rsidRPr="0082678A">
        <w:rPr>
          <w:b/>
          <w:noProof/>
        </w:rPr>
        <mc:AlternateContent>
          <mc:Choice Requires="wps">
            <w:drawing>
              <wp:anchor distT="45720" distB="45720" distL="114300" distR="114300" simplePos="0" relativeHeight="251684864" behindDoc="0" locked="0" layoutInCell="1" allowOverlap="1">
                <wp:simplePos x="0" y="0"/>
                <wp:positionH relativeFrom="margin">
                  <wp:posOffset>-202565</wp:posOffset>
                </wp:positionH>
                <wp:positionV relativeFrom="paragraph">
                  <wp:posOffset>-1905</wp:posOffset>
                </wp:positionV>
                <wp:extent cx="3048000" cy="4960620"/>
                <wp:effectExtent l="0" t="0" r="19050" b="1143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0" cy="4960620"/>
                        </a:xfrm>
                        <a:prstGeom prst="rect">
                          <a:avLst/>
                        </a:prstGeom>
                        <a:solidFill>
                          <a:srgbClr val="FFFFFF"/>
                        </a:solidFill>
                        <a:ln w="9525">
                          <a:solidFill>
                            <a:srgbClr val="000000"/>
                          </a:solidFill>
                          <a:miter lim="800000"/>
                          <a:headEnd/>
                          <a:tailEnd/>
                        </a:ln>
                      </wps:spPr>
                      <wps:txbx>
                        <w:txbxContent>
                          <w:p w:rsidR="008F564B" w:rsidP="008F564B" w14:paraId="3E8B30B1" w14:textId="77777777">
                            <w:pPr>
                              <w:jc w:val="center"/>
                              <w:rPr>
                                <w:rFonts w:eastAsia="Cambria" w:cs="Arial"/>
                                <w:b/>
                                <w:color w:val="auto"/>
                                <w:szCs w:val="22"/>
                              </w:rPr>
                            </w:pPr>
                            <w:r>
                              <w:rPr>
                                <w:b/>
                              </w:rPr>
                              <w:t>7</w:t>
                            </w:r>
                            <w:r w:rsidRPr="005D1298">
                              <w:rPr>
                                <w:b/>
                              </w:rPr>
                              <w:t xml:space="preserve">. </w:t>
                            </w:r>
                            <w:r>
                              <w:rPr>
                                <w:rFonts w:eastAsia="Cambria" w:cs="Arial"/>
                                <w:b/>
                                <w:color w:val="auto"/>
                                <w:szCs w:val="22"/>
                              </w:rPr>
                              <w:t xml:space="preserve">MANAGERS ONLY </w:t>
                            </w:r>
                          </w:p>
                          <w:p w:rsidR="008F564B" w:rsidRPr="006C1F13" w:rsidP="008F564B" w14:paraId="7CD7B9CF" w14:textId="77777777">
                            <w:pPr>
                              <w:jc w:val="center"/>
                              <w:rPr>
                                <w:rStyle w:val="Hyperlink"/>
                                <w:rFonts w:eastAsia="Cambria"/>
                                <w:b/>
                                <w:szCs w:val="22"/>
                              </w:rPr>
                            </w:pPr>
                            <w:r w:rsidRPr="00B63F68">
                              <w:rPr>
                                <w:rFonts w:eastAsia="Cambria" w:cs="Arial"/>
                                <w:b/>
                                <w:color w:val="auto"/>
                                <w:szCs w:val="22"/>
                              </w:rPr>
                              <w:t xml:space="preserve">Escalate the case to the </w:t>
                            </w:r>
                            <w:r>
                              <w:rPr>
                                <w:rFonts w:eastAsia="Cambria" w:cs="Arial"/>
                                <w:b/>
                                <w:color w:val="auto"/>
                                <w:szCs w:val="22"/>
                              </w:rPr>
                              <w:fldChar w:fldCharType="begin"/>
                            </w:r>
                            <w:r>
                              <w:rPr>
                                <w:rFonts w:eastAsia="Cambria" w:cs="Arial"/>
                                <w:b/>
                                <w:color w:val="auto"/>
                                <w:szCs w:val="22"/>
                              </w:rPr>
                              <w:instrText xml:space="preserve"> HYPERLINK "mailto:ordinaryresidence.adults@lancashire.gov.uk" </w:instrText>
                            </w:r>
                            <w:r>
                              <w:rPr>
                                <w:rFonts w:eastAsia="Cambria" w:cs="Arial"/>
                                <w:b/>
                                <w:color w:val="auto"/>
                                <w:szCs w:val="22"/>
                              </w:rPr>
                              <w:fldChar w:fldCharType="separate"/>
                            </w:r>
                            <w:r w:rsidRPr="006C1F13">
                              <w:rPr>
                                <w:rStyle w:val="Hyperlink"/>
                                <w:rFonts w:eastAsia="Cambria"/>
                                <w:szCs w:val="22"/>
                              </w:rPr>
                              <w:t>Ordinary</w:t>
                            </w:r>
                          </w:p>
                          <w:p w:rsidR="008F564B" w:rsidRPr="00B63F68" w:rsidP="008F564B" w14:paraId="7B002D49" w14:textId="77777777">
                            <w:pPr>
                              <w:ind w:firstLine="720"/>
                              <w:jc w:val="center"/>
                              <w:rPr>
                                <w:rFonts w:eastAsia="Cambria" w:cs="Arial"/>
                                <w:b/>
                                <w:color w:val="auto"/>
                                <w:szCs w:val="22"/>
                              </w:rPr>
                            </w:pPr>
                            <w:r w:rsidRPr="006C1F13">
                              <w:rPr>
                                <w:rStyle w:val="Hyperlink"/>
                                <w:rFonts w:eastAsia="Cambria"/>
                                <w:szCs w:val="22"/>
                              </w:rPr>
                              <w:t>Residence Steering Group</w:t>
                            </w:r>
                            <w:r>
                              <w:rPr>
                                <w:rFonts w:eastAsia="Cambria" w:cs="Arial"/>
                                <w:b/>
                                <w:color w:val="auto"/>
                                <w:szCs w:val="22"/>
                              </w:rPr>
                              <w:fldChar w:fldCharType="end"/>
                            </w:r>
                          </w:p>
                          <w:p w:rsidR="008F564B" w:rsidP="008F564B" w14:paraId="50D649B9" w14:textId="77777777">
                            <w:pPr>
                              <w:rPr>
                                <w:rFonts w:eastAsia="Cambria" w:cs="Arial"/>
                                <w:color w:val="auto"/>
                                <w:sz w:val="20"/>
                                <w:szCs w:val="22"/>
                              </w:rPr>
                            </w:pPr>
                          </w:p>
                          <w:p w:rsidR="008F564B" w:rsidRPr="00765A06" w:rsidP="008F564B" w14:paraId="47D70FF4" w14:textId="77777777">
                            <w:pPr>
                              <w:rPr>
                                <w:rFonts w:eastAsia="Cambria" w:cs="Arial"/>
                                <w:color w:val="auto"/>
                                <w:sz w:val="20"/>
                                <w:szCs w:val="22"/>
                              </w:rPr>
                            </w:pPr>
                            <w:r w:rsidRPr="00765A06">
                              <w:rPr>
                                <w:rFonts w:eastAsia="Cambria" w:cs="Arial"/>
                                <w:color w:val="auto"/>
                                <w:sz w:val="20"/>
                                <w:szCs w:val="22"/>
                              </w:rPr>
                              <w:t>Cases where the person is either determined to be ordinarily resident in Lancashire</w:t>
                            </w:r>
                            <w:r w:rsidR="0096788E">
                              <w:rPr>
                                <w:rFonts w:eastAsia="Cambria" w:cs="Arial"/>
                                <w:color w:val="auto"/>
                                <w:sz w:val="20"/>
                                <w:szCs w:val="22"/>
                              </w:rPr>
                              <w:t xml:space="preserve">, is living or planning to live in </w:t>
                            </w:r>
                            <w:r w:rsidR="0076182D">
                              <w:rPr>
                                <w:rFonts w:eastAsia="Cambria" w:cs="Arial"/>
                                <w:color w:val="auto"/>
                                <w:sz w:val="20"/>
                                <w:szCs w:val="22"/>
                              </w:rPr>
                              <w:t>Lancashire</w:t>
                            </w:r>
                            <w:r w:rsidR="0096788E">
                              <w:rPr>
                                <w:rFonts w:eastAsia="Cambria" w:cs="Arial"/>
                                <w:color w:val="auto"/>
                                <w:sz w:val="20"/>
                                <w:szCs w:val="22"/>
                              </w:rPr>
                              <w:t>,</w:t>
                            </w:r>
                            <w:r w:rsidRPr="00765A06">
                              <w:rPr>
                                <w:rFonts w:eastAsia="Cambria" w:cs="Arial"/>
                                <w:color w:val="auto"/>
                                <w:sz w:val="20"/>
                                <w:szCs w:val="22"/>
                              </w:rPr>
                              <w:t xml:space="preserve"> or where there is uncertainty about the person's ordinary residence status </w:t>
                            </w:r>
                            <w:r w:rsidRPr="00765A06">
                              <w:rPr>
                                <w:rFonts w:eastAsia="Cambria" w:cs="Arial"/>
                                <w:b/>
                                <w:color w:val="auto"/>
                                <w:sz w:val="20"/>
                                <w:szCs w:val="22"/>
                              </w:rPr>
                              <w:t>must be sent</w:t>
                            </w:r>
                            <w:r w:rsidRPr="00765A06">
                              <w:rPr>
                                <w:rFonts w:eastAsia="Cambria" w:cs="Arial"/>
                                <w:color w:val="auto"/>
                                <w:sz w:val="20"/>
                                <w:szCs w:val="22"/>
                              </w:rPr>
                              <w:t xml:space="preserve"> to the county council's </w:t>
                            </w:r>
                            <w:hyperlink r:id="rId19" w:history="1">
                              <w:r w:rsidRPr="006C1F13">
                                <w:rPr>
                                  <w:rStyle w:val="Hyperlink"/>
                                  <w:rFonts w:eastAsia="Cambria"/>
                                  <w:szCs w:val="22"/>
                                </w:rPr>
                                <w:t>Ordinary Residence Steering Group</w:t>
                              </w:r>
                            </w:hyperlink>
                            <w:r w:rsidRPr="00765A06">
                              <w:rPr>
                                <w:rFonts w:eastAsia="Cambria" w:cs="Arial"/>
                                <w:color w:val="auto"/>
                                <w:sz w:val="20"/>
                                <w:szCs w:val="22"/>
                              </w:rPr>
                              <w:t>. Managers should provide the Steering Group</w:t>
                            </w:r>
                            <w:r w:rsidRPr="00765A06">
                              <w:rPr>
                                <w:rFonts w:eastAsia="Cambria" w:cs="Arial"/>
                                <w:color w:val="auto"/>
                                <w:sz w:val="20"/>
                                <w:szCs w:val="22"/>
                              </w:rPr>
                              <w:t xml:space="preserve"> with all relevant information about each case. </w:t>
                            </w:r>
                          </w:p>
                          <w:p w:rsidR="008F564B" w:rsidRPr="00765A06" w:rsidP="008F564B" w14:paraId="208BE400" w14:textId="77777777">
                            <w:pPr>
                              <w:rPr>
                                <w:rFonts w:eastAsia="Cambria" w:cs="Arial"/>
                                <w:color w:val="auto"/>
                                <w:sz w:val="20"/>
                                <w:szCs w:val="22"/>
                              </w:rPr>
                            </w:pPr>
                          </w:p>
                          <w:p w:rsidR="008F564B" w:rsidRPr="00765A06" w:rsidP="008F564B" w14:paraId="31B69E1B" w14:textId="77777777">
                            <w:pPr>
                              <w:rPr>
                                <w:rFonts w:eastAsia="Cambria" w:cs="Arial"/>
                                <w:color w:val="auto"/>
                                <w:sz w:val="20"/>
                                <w:szCs w:val="22"/>
                              </w:rPr>
                            </w:pPr>
                            <w:r w:rsidRPr="006C1F13">
                              <w:rPr>
                                <w:rFonts w:eastAsia="Cambria" w:cs="Arial"/>
                                <w:color w:val="auto"/>
                                <w:sz w:val="20"/>
                                <w:szCs w:val="22"/>
                              </w:rPr>
                              <w:t xml:space="preserve">The </w:t>
                            </w:r>
                            <w:hyperlink r:id="rId19" w:history="1">
                              <w:r w:rsidRPr="006C1F13">
                                <w:rPr>
                                  <w:rStyle w:val="Hyperlink"/>
                                  <w:rFonts w:eastAsia="Cambria"/>
                                  <w:szCs w:val="22"/>
                                </w:rPr>
                                <w:t>Ordinary Residence Steering Group</w:t>
                              </w:r>
                            </w:hyperlink>
                            <w:r w:rsidRPr="00765A06">
                              <w:rPr>
                                <w:rFonts w:eastAsia="Cambria" w:cs="Arial"/>
                                <w:color w:val="auto"/>
                                <w:sz w:val="20"/>
                                <w:szCs w:val="22"/>
                              </w:rPr>
                              <w:t xml:space="preserve"> consists of Adult Services senior managers and representatives from Finance and Legal Services and is </w:t>
                            </w:r>
                            <w:r w:rsidRPr="00765A06">
                              <w:rPr>
                                <w:rFonts w:eastAsia="Cambria" w:cs="Arial"/>
                                <w:color w:val="auto"/>
                                <w:sz w:val="20"/>
                                <w:szCs w:val="22"/>
                              </w:rPr>
                              <w:t>solely authorised to determine how the county council approaches cases of these types.</w:t>
                            </w:r>
                          </w:p>
                          <w:p w:rsidR="008F564B" w:rsidRPr="00765A06" w:rsidP="008F564B" w14:paraId="45DC3DF0" w14:textId="77777777">
                            <w:pPr>
                              <w:rPr>
                                <w:rFonts w:eastAsia="Cambria" w:cs="Arial"/>
                                <w:color w:val="auto"/>
                                <w:sz w:val="20"/>
                                <w:szCs w:val="22"/>
                              </w:rPr>
                            </w:pPr>
                          </w:p>
                          <w:p w:rsidR="008F564B" w:rsidRPr="000312B1" w:rsidP="0096788E" w14:paraId="2D40E8A5" w14:textId="77777777">
                            <w:pPr>
                              <w:rPr>
                                <w:rFonts w:eastAsia="Cambria" w:cs="Arial"/>
                                <w:color w:val="auto"/>
                                <w:sz w:val="20"/>
                                <w:szCs w:val="22"/>
                              </w:rPr>
                            </w:pPr>
                            <w:hyperlink r:id="rId19" w:history="1">
                              <w:r w:rsidRPr="006C1F13">
                                <w:rPr>
                                  <w:rStyle w:val="Hyperlink"/>
                                  <w:rFonts w:eastAsia="Cambria"/>
                                  <w:szCs w:val="22"/>
                                </w:rPr>
                                <w:t>The Ordinary Residence Steering Group</w:t>
                              </w:r>
                            </w:hyperlink>
                            <w:r w:rsidRPr="00765A06">
                              <w:rPr>
                                <w:rFonts w:eastAsia="Cambria" w:cs="Arial"/>
                                <w:color w:val="auto"/>
                                <w:sz w:val="20"/>
                                <w:szCs w:val="22"/>
                              </w:rPr>
                              <w:t xml:space="preserve"> can be contacted via a dedicated email inbox </w:t>
                            </w:r>
                          </w:p>
                          <w:p w:rsidR="0096788E" w:rsidP="0096788E" w14:paraId="2E29CE38" w14:textId="77777777">
                            <w:pPr>
                              <w:rPr>
                                <w:rFonts w:eastAsia="Cambria" w:cs="Arial"/>
                                <w:color w:val="auto"/>
                                <w:sz w:val="20"/>
                                <w:szCs w:val="22"/>
                              </w:rPr>
                            </w:pPr>
                          </w:p>
                          <w:p w:rsidR="008F564B" w:rsidRPr="00321F58" w:rsidP="0096788E" w14:paraId="14D910BD" w14:textId="77777777">
                            <w:pPr>
                              <w:rPr>
                                <w:rFonts w:eastAsia="Cambria" w:cs="Arial"/>
                                <w:color w:val="auto"/>
                                <w:sz w:val="20"/>
                                <w:szCs w:val="22"/>
                              </w:rPr>
                            </w:pPr>
                            <w:r>
                              <w:rPr>
                                <w:rFonts w:eastAsia="Cambria" w:cs="Arial"/>
                                <w:color w:val="auto"/>
                                <w:sz w:val="20"/>
                                <w:szCs w:val="22"/>
                              </w:rPr>
                              <w:t xml:space="preserve">The </w:t>
                            </w:r>
                            <w:hyperlink r:id="rId19" w:history="1">
                              <w:r w:rsidRPr="006C1F13">
                                <w:rPr>
                                  <w:rStyle w:val="Hyperlink"/>
                                  <w:rFonts w:eastAsia="Cambria"/>
                                  <w:szCs w:val="22"/>
                                </w:rPr>
                                <w:t>Steering Group</w:t>
                              </w:r>
                            </w:hyperlink>
                            <w:r w:rsidRPr="00321F58">
                              <w:rPr>
                                <w:rFonts w:eastAsia="Cambria" w:cs="Arial"/>
                                <w:color w:val="auto"/>
                                <w:sz w:val="20"/>
                                <w:szCs w:val="22"/>
                              </w:rPr>
                              <w:t xml:space="preserve"> will evaluate and decide how each case will proceed, including managing all communications with other local authorities and, if necessary, the Secretary of State. </w:t>
                            </w:r>
                          </w:p>
                          <w:p w:rsidR="0096788E" w:rsidP="0096788E" w14:paraId="6663E6B1" w14:textId="77777777">
                            <w:pPr>
                              <w:rPr>
                                <w:rFonts w:eastAsia="Cambria" w:cs="Arial"/>
                                <w:color w:val="auto"/>
                                <w:sz w:val="20"/>
                                <w:szCs w:val="22"/>
                              </w:rPr>
                            </w:pPr>
                          </w:p>
                          <w:p w:rsidR="008F564B" w:rsidRPr="0096788E" w:rsidP="0096788E" w14:paraId="219611CF" w14:textId="77777777">
                            <w:pPr>
                              <w:rPr>
                                <w:rFonts w:eastAsia="Cambria" w:cs="Arial"/>
                                <w:color w:val="auto"/>
                                <w:sz w:val="20"/>
                                <w:szCs w:val="22"/>
                              </w:rPr>
                            </w:pPr>
                            <w:r w:rsidRPr="00321F58">
                              <w:rPr>
                                <w:rFonts w:eastAsia="Cambria" w:cs="Arial"/>
                                <w:color w:val="auto"/>
                                <w:sz w:val="20"/>
                                <w:szCs w:val="22"/>
                              </w:rPr>
                              <w:t xml:space="preserve">The </w:t>
                            </w:r>
                            <w:hyperlink r:id="rId19" w:history="1">
                              <w:r w:rsidRPr="006C1F13">
                                <w:rPr>
                                  <w:rStyle w:val="Hyperlink"/>
                                  <w:rFonts w:eastAsia="Cambria"/>
                                  <w:szCs w:val="22"/>
                                </w:rPr>
                                <w:t>Ordinary Residence Steering Group</w:t>
                              </w:r>
                            </w:hyperlink>
                            <w:r w:rsidRPr="00321F58">
                              <w:rPr>
                                <w:rFonts w:eastAsia="Cambria" w:cs="Arial"/>
                                <w:color w:val="auto"/>
                                <w:sz w:val="20"/>
                                <w:szCs w:val="22"/>
                              </w:rPr>
                              <w:t xml:space="preserve"> will ensure that Heads of Service and Service Managers are routinely informed of each case related to their service.</w:t>
                            </w:r>
                          </w:p>
                          <w:p w:rsidR="008F564B" w:rsidRPr="00004552" w:rsidP="008F564B" w14:paraId="1535EF32" w14:textId="77777777">
                            <w:pPr>
                              <w:rPr>
                                <w:b/>
                                <w:sz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240pt;height:390.6pt;margin-top:-0.15pt;margin-left:-15.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5888">
                <v:textbox>
                  <w:txbxContent>
                    <w:p w:rsidR="008F564B" w:rsidP="008F564B" w14:paraId="43DF4CB3" w14:textId="77777777">
                      <w:pPr>
                        <w:jc w:val="center"/>
                        <w:rPr>
                          <w:rFonts w:eastAsia="Cambria" w:cs="Arial"/>
                          <w:b/>
                          <w:color w:val="auto"/>
                          <w:szCs w:val="22"/>
                        </w:rPr>
                      </w:pPr>
                      <w:r>
                        <w:rPr>
                          <w:b/>
                        </w:rPr>
                        <w:t>7</w:t>
                      </w:r>
                      <w:r w:rsidRPr="005D1298">
                        <w:rPr>
                          <w:b/>
                        </w:rPr>
                        <w:t xml:space="preserve">. </w:t>
                      </w:r>
                      <w:r>
                        <w:rPr>
                          <w:rFonts w:eastAsia="Cambria" w:cs="Arial"/>
                          <w:b/>
                          <w:color w:val="auto"/>
                          <w:szCs w:val="22"/>
                        </w:rPr>
                        <w:t xml:space="preserve">MANAGERS ONLY </w:t>
                      </w:r>
                    </w:p>
                    <w:p w:rsidR="008F564B" w:rsidRPr="006C1F13" w:rsidP="008F564B" w14:paraId="688E4F3C" w14:textId="77777777">
                      <w:pPr>
                        <w:jc w:val="center"/>
                        <w:rPr>
                          <w:rStyle w:val="Hyperlink"/>
                          <w:rFonts w:eastAsia="Cambria"/>
                          <w:b/>
                          <w:szCs w:val="22"/>
                        </w:rPr>
                      </w:pPr>
                      <w:r w:rsidRPr="00B63F68">
                        <w:rPr>
                          <w:rFonts w:eastAsia="Cambria" w:cs="Arial"/>
                          <w:b/>
                          <w:color w:val="auto"/>
                          <w:szCs w:val="22"/>
                        </w:rPr>
                        <w:t xml:space="preserve">Escalate the case to the </w:t>
                      </w:r>
                      <w:r>
                        <w:rPr>
                          <w:rFonts w:eastAsia="Cambria" w:cs="Arial"/>
                          <w:b/>
                          <w:color w:val="auto"/>
                          <w:szCs w:val="22"/>
                        </w:rPr>
                        <w:fldChar w:fldCharType="begin"/>
                      </w:r>
                      <w:r>
                        <w:rPr>
                          <w:rFonts w:eastAsia="Cambria" w:cs="Arial"/>
                          <w:b/>
                          <w:color w:val="auto"/>
                          <w:szCs w:val="22"/>
                        </w:rPr>
                        <w:instrText xml:space="preserve"> HYPERLINK "mailto:ordinaryresidence.adults@lancashire.gov.uk" </w:instrText>
                      </w:r>
                      <w:r>
                        <w:rPr>
                          <w:rFonts w:eastAsia="Cambria" w:cs="Arial"/>
                          <w:b/>
                          <w:color w:val="auto"/>
                          <w:szCs w:val="22"/>
                        </w:rPr>
                        <w:fldChar w:fldCharType="separate"/>
                      </w:r>
                      <w:r w:rsidRPr="006C1F13">
                        <w:rPr>
                          <w:rStyle w:val="Hyperlink"/>
                          <w:rFonts w:eastAsia="Cambria"/>
                          <w:szCs w:val="22"/>
                        </w:rPr>
                        <w:t>Ordinary</w:t>
                      </w:r>
                    </w:p>
                    <w:p w:rsidR="008F564B" w:rsidRPr="00B63F68" w:rsidP="008F564B" w14:paraId="36829354" w14:textId="77777777">
                      <w:pPr>
                        <w:ind w:firstLine="720"/>
                        <w:jc w:val="center"/>
                        <w:rPr>
                          <w:rFonts w:eastAsia="Cambria" w:cs="Arial"/>
                          <w:b/>
                          <w:color w:val="auto"/>
                          <w:szCs w:val="22"/>
                        </w:rPr>
                      </w:pPr>
                      <w:r w:rsidRPr="006C1F13">
                        <w:rPr>
                          <w:rStyle w:val="Hyperlink"/>
                          <w:rFonts w:eastAsia="Cambria"/>
                          <w:szCs w:val="22"/>
                        </w:rPr>
                        <w:t>Residence Steering Group</w:t>
                      </w:r>
                      <w:r>
                        <w:rPr>
                          <w:rFonts w:eastAsia="Cambria" w:cs="Arial"/>
                          <w:b/>
                          <w:color w:val="auto"/>
                          <w:szCs w:val="22"/>
                        </w:rPr>
                        <w:fldChar w:fldCharType="end"/>
                      </w:r>
                    </w:p>
                    <w:p w:rsidR="008F564B" w:rsidP="008F564B" w14:paraId="4A5AD1E2" w14:textId="77777777">
                      <w:pPr>
                        <w:rPr>
                          <w:rFonts w:eastAsia="Cambria" w:cs="Arial"/>
                          <w:color w:val="auto"/>
                          <w:sz w:val="20"/>
                          <w:szCs w:val="22"/>
                        </w:rPr>
                      </w:pPr>
                    </w:p>
                    <w:p w:rsidR="008F564B" w:rsidRPr="00765A06" w:rsidP="008F564B" w14:paraId="1932B92D" w14:textId="77777777">
                      <w:pPr>
                        <w:rPr>
                          <w:rFonts w:eastAsia="Cambria" w:cs="Arial"/>
                          <w:color w:val="auto"/>
                          <w:sz w:val="20"/>
                          <w:szCs w:val="22"/>
                        </w:rPr>
                      </w:pPr>
                      <w:r w:rsidRPr="00765A06">
                        <w:rPr>
                          <w:rFonts w:eastAsia="Cambria" w:cs="Arial"/>
                          <w:color w:val="auto"/>
                          <w:sz w:val="20"/>
                          <w:szCs w:val="22"/>
                        </w:rPr>
                        <w:t>Cases where the person is either determined to be ordinarily resident in Lancashire</w:t>
                      </w:r>
                      <w:r w:rsidR="0096788E">
                        <w:rPr>
                          <w:rFonts w:eastAsia="Cambria" w:cs="Arial"/>
                          <w:color w:val="auto"/>
                          <w:sz w:val="20"/>
                          <w:szCs w:val="22"/>
                        </w:rPr>
                        <w:t xml:space="preserve">, is living or planning to live in </w:t>
                      </w:r>
                      <w:r w:rsidR="0076182D">
                        <w:rPr>
                          <w:rFonts w:eastAsia="Cambria" w:cs="Arial"/>
                          <w:color w:val="auto"/>
                          <w:sz w:val="20"/>
                          <w:szCs w:val="22"/>
                        </w:rPr>
                        <w:t>Lancashire</w:t>
                      </w:r>
                      <w:r w:rsidR="0096788E">
                        <w:rPr>
                          <w:rFonts w:eastAsia="Cambria" w:cs="Arial"/>
                          <w:color w:val="auto"/>
                          <w:sz w:val="20"/>
                          <w:szCs w:val="22"/>
                        </w:rPr>
                        <w:t>,</w:t>
                      </w:r>
                      <w:r w:rsidRPr="00765A06">
                        <w:rPr>
                          <w:rFonts w:eastAsia="Cambria" w:cs="Arial"/>
                          <w:color w:val="auto"/>
                          <w:sz w:val="20"/>
                          <w:szCs w:val="22"/>
                        </w:rPr>
                        <w:t xml:space="preserve"> or where there is uncertainty about the person's ordinary residence status </w:t>
                      </w:r>
                      <w:r w:rsidRPr="00765A06">
                        <w:rPr>
                          <w:rFonts w:eastAsia="Cambria" w:cs="Arial"/>
                          <w:b/>
                          <w:color w:val="auto"/>
                          <w:sz w:val="20"/>
                          <w:szCs w:val="22"/>
                        </w:rPr>
                        <w:t>must be sent</w:t>
                      </w:r>
                      <w:r w:rsidRPr="00765A06">
                        <w:rPr>
                          <w:rFonts w:eastAsia="Cambria" w:cs="Arial"/>
                          <w:color w:val="auto"/>
                          <w:sz w:val="20"/>
                          <w:szCs w:val="22"/>
                        </w:rPr>
                        <w:t xml:space="preserve"> to the county council's </w:t>
                      </w:r>
                      <w:hyperlink r:id="rId19" w:history="1">
                        <w:r w:rsidRPr="006C1F13">
                          <w:rPr>
                            <w:rStyle w:val="Hyperlink"/>
                            <w:rFonts w:eastAsia="Cambria"/>
                            <w:szCs w:val="22"/>
                          </w:rPr>
                          <w:t>Ordinary Residence Steering Gro</w:t>
                        </w:r>
                        <w:r w:rsidRPr="006C1F13">
                          <w:rPr>
                            <w:rStyle w:val="Hyperlink"/>
                            <w:rFonts w:eastAsia="Cambria"/>
                            <w:szCs w:val="22"/>
                          </w:rPr>
                          <w:t>up</w:t>
                        </w:r>
                      </w:hyperlink>
                      <w:r w:rsidRPr="00765A06">
                        <w:rPr>
                          <w:rFonts w:eastAsia="Cambria" w:cs="Arial"/>
                          <w:color w:val="auto"/>
                          <w:sz w:val="20"/>
                          <w:szCs w:val="22"/>
                        </w:rPr>
                        <w:t xml:space="preserve">. Managers should provide the Steering Group with all relevant information about each case. </w:t>
                      </w:r>
                    </w:p>
                    <w:p w:rsidR="008F564B" w:rsidRPr="00765A06" w:rsidP="008F564B" w14:paraId="49F6A04E" w14:textId="77777777">
                      <w:pPr>
                        <w:rPr>
                          <w:rFonts w:eastAsia="Cambria" w:cs="Arial"/>
                          <w:color w:val="auto"/>
                          <w:sz w:val="20"/>
                          <w:szCs w:val="22"/>
                        </w:rPr>
                      </w:pPr>
                    </w:p>
                    <w:p w:rsidR="008F564B" w:rsidRPr="00765A06" w:rsidP="008F564B" w14:paraId="1570A994" w14:textId="77777777">
                      <w:pPr>
                        <w:rPr>
                          <w:rFonts w:eastAsia="Cambria" w:cs="Arial"/>
                          <w:color w:val="auto"/>
                          <w:sz w:val="20"/>
                          <w:szCs w:val="22"/>
                        </w:rPr>
                      </w:pPr>
                      <w:r w:rsidRPr="006C1F13">
                        <w:rPr>
                          <w:rFonts w:eastAsia="Cambria" w:cs="Arial"/>
                          <w:color w:val="auto"/>
                          <w:sz w:val="20"/>
                          <w:szCs w:val="22"/>
                        </w:rPr>
                        <w:t xml:space="preserve">The </w:t>
                      </w:r>
                      <w:hyperlink r:id="rId19" w:history="1">
                        <w:r w:rsidRPr="006C1F13">
                          <w:rPr>
                            <w:rStyle w:val="Hyperlink"/>
                            <w:rFonts w:eastAsia="Cambria"/>
                            <w:szCs w:val="22"/>
                          </w:rPr>
                          <w:t>Ordinary Residence Steering Group</w:t>
                        </w:r>
                      </w:hyperlink>
                      <w:r w:rsidRPr="00765A06">
                        <w:rPr>
                          <w:rFonts w:eastAsia="Cambria" w:cs="Arial"/>
                          <w:color w:val="auto"/>
                          <w:sz w:val="20"/>
                          <w:szCs w:val="22"/>
                        </w:rPr>
                        <w:t xml:space="preserve"> consists of Adult Services senior managers and represent</w:t>
                      </w:r>
                      <w:r w:rsidRPr="00765A06">
                        <w:rPr>
                          <w:rFonts w:eastAsia="Cambria" w:cs="Arial"/>
                          <w:color w:val="auto"/>
                          <w:sz w:val="20"/>
                          <w:szCs w:val="22"/>
                        </w:rPr>
                        <w:t>atives from Finance and Legal Services and is solely authorised to determine how the county council approaches cases of these types.</w:t>
                      </w:r>
                    </w:p>
                    <w:p w:rsidR="008F564B" w:rsidRPr="00765A06" w:rsidP="008F564B" w14:paraId="1E26530E" w14:textId="77777777">
                      <w:pPr>
                        <w:rPr>
                          <w:rFonts w:eastAsia="Cambria" w:cs="Arial"/>
                          <w:color w:val="auto"/>
                          <w:sz w:val="20"/>
                          <w:szCs w:val="22"/>
                        </w:rPr>
                      </w:pPr>
                    </w:p>
                    <w:p w:rsidR="008F564B" w:rsidRPr="000312B1" w:rsidP="0096788E" w14:paraId="3F4D1415" w14:textId="77777777">
                      <w:pPr>
                        <w:rPr>
                          <w:rFonts w:eastAsia="Cambria" w:cs="Arial"/>
                          <w:color w:val="auto"/>
                          <w:sz w:val="20"/>
                          <w:szCs w:val="22"/>
                        </w:rPr>
                      </w:pPr>
                      <w:hyperlink r:id="rId19" w:history="1">
                        <w:r w:rsidRPr="006C1F13">
                          <w:rPr>
                            <w:rStyle w:val="Hyperlink"/>
                            <w:rFonts w:eastAsia="Cambria"/>
                            <w:szCs w:val="22"/>
                          </w:rPr>
                          <w:t>The Ordinary Residence Steering Group</w:t>
                        </w:r>
                      </w:hyperlink>
                      <w:r w:rsidRPr="00765A06">
                        <w:rPr>
                          <w:rFonts w:eastAsia="Cambria" w:cs="Arial"/>
                          <w:color w:val="auto"/>
                          <w:sz w:val="20"/>
                          <w:szCs w:val="22"/>
                        </w:rPr>
                        <w:t xml:space="preserve"> can be contacted v</w:t>
                      </w:r>
                      <w:r w:rsidRPr="00765A06">
                        <w:rPr>
                          <w:rFonts w:eastAsia="Cambria" w:cs="Arial"/>
                          <w:color w:val="auto"/>
                          <w:sz w:val="20"/>
                          <w:szCs w:val="22"/>
                        </w:rPr>
                        <w:t xml:space="preserve">ia a dedicated email inbox </w:t>
                      </w:r>
                    </w:p>
                    <w:p w:rsidR="0096788E" w:rsidP="0096788E" w14:paraId="0B0834DC" w14:textId="77777777">
                      <w:pPr>
                        <w:rPr>
                          <w:rFonts w:eastAsia="Cambria" w:cs="Arial"/>
                          <w:color w:val="auto"/>
                          <w:sz w:val="20"/>
                          <w:szCs w:val="22"/>
                        </w:rPr>
                      </w:pPr>
                    </w:p>
                    <w:p w:rsidR="008F564B" w:rsidRPr="00321F58" w:rsidP="0096788E" w14:paraId="54E09D7C" w14:textId="77777777">
                      <w:pPr>
                        <w:rPr>
                          <w:rFonts w:eastAsia="Cambria" w:cs="Arial"/>
                          <w:color w:val="auto"/>
                          <w:sz w:val="20"/>
                          <w:szCs w:val="22"/>
                        </w:rPr>
                      </w:pPr>
                      <w:r>
                        <w:rPr>
                          <w:rFonts w:eastAsia="Cambria" w:cs="Arial"/>
                          <w:color w:val="auto"/>
                          <w:sz w:val="20"/>
                          <w:szCs w:val="22"/>
                        </w:rPr>
                        <w:t xml:space="preserve">The </w:t>
                      </w:r>
                      <w:hyperlink r:id="rId19" w:history="1">
                        <w:r w:rsidRPr="006C1F13">
                          <w:rPr>
                            <w:rStyle w:val="Hyperlink"/>
                            <w:rFonts w:eastAsia="Cambria"/>
                            <w:szCs w:val="22"/>
                          </w:rPr>
                          <w:t>Steering Group</w:t>
                        </w:r>
                      </w:hyperlink>
                      <w:r w:rsidRPr="00321F58">
                        <w:rPr>
                          <w:rFonts w:eastAsia="Cambria" w:cs="Arial"/>
                          <w:color w:val="auto"/>
                          <w:sz w:val="20"/>
                          <w:szCs w:val="22"/>
                        </w:rPr>
                        <w:t xml:space="preserve"> will evaluate and decide how each case will proceed, including managing all communications with other local authorities and, if necessary, the</w:t>
                      </w:r>
                      <w:r w:rsidRPr="00321F58">
                        <w:rPr>
                          <w:rFonts w:eastAsia="Cambria" w:cs="Arial"/>
                          <w:color w:val="auto"/>
                          <w:sz w:val="20"/>
                          <w:szCs w:val="22"/>
                        </w:rPr>
                        <w:t xml:space="preserve"> Secretary of State. </w:t>
                      </w:r>
                    </w:p>
                    <w:p w:rsidR="0096788E" w:rsidP="0096788E" w14:paraId="4806756A" w14:textId="77777777">
                      <w:pPr>
                        <w:rPr>
                          <w:rFonts w:eastAsia="Cambria" w:cs="Arial"/>
                          <w:color w:val="auto"/>
                          <w:sz w:val="20"/>
                          <w:szCs w:val="22"/>
                        </w:rPr>
                      </w:pPr>
                    </w:p>
                    <w:p w:rsidR="008F564B" w:rsidRPr="0096788E" w:rsidP="0096788E" w14:paraId="3AD33568" w14:textId="77777777">
                      <w:pPr>
                        <w:rPr>
                          <w:rFonts w:eastAsia="Cambria" w:cs="Arial"/>
                          <w:color w:val="auto"/>
                          <w:sz w:val="20"/>
                          <w:szCs w:val="22"/>
                        </w:rPr>
                      </w:pPr>
                      <w:r w:rsidRPr="00321F58">
                        <w:rPr>
                          <w:rFonts w:eastAsia="Cambria" w:cs="Arial"/>
                          <w:color w:val="auto"/>
                          <w:sz w:val="20"/>
                          <w:szCs w:val="22"/>
                        </w:rPr>
                        <w:t xml:space="preserve">The </w:t>
                      </w:r>
                      <w:hyperlink r:id="rId19" w:history="1">
                        <w:r w:rsidRPr="006C1F13">
                          <w:rPr>
                            <w:rStyle w:val="Hyperlink"/>
                            <w:rFonts w:eastAsia="Cambria"/>
                            <w:szCs w:val="22"/>
                          </w:rPr>
                          <w:t>Ordinary Residence Steering Group</w:t>
                        </w:r>
                      </w:hyperlink>
                      <w:r w:rsidRPr="00321F58">
                        <w:rPr>
                          <w:rFonts w:eastAsia="Cambria" w:cs="Arial"/>
                          <w:color w:val="auto"/>
                          <w:sz w:val="20"/>
                          <w:szCs w:val="22"/>
                        </w:rPr>
                        <w:t xml:space="preserve"> will ensure that Heads of Service and Service Managers are routinely informed of each case related to their service.</w:t>
                      </w:r>
                    </w:p>
                    <w:p w:rsidR="008F564B" w:rsidRPr="00004552" w:rsidP="008F564B" w14:paraId="53B49EB6" w14:textId="77777777">
                      <w:pPr>
                        <w:rPr>
                          <w:b/>
                          <w:sz w:val="20"/>
                        </w:rPr>
                      </w:pPr>
                    </w:p>
                  </w:txbxContent>
                </v:textbox>
                <w10:wrap type="square"/>
              </v:shape>
            </w:pict>
          </mc:Fallback>
        </mc:AlternateContent>
      </w:r>
    </w:p>
    <w:p w:rsidR="008F564B" w:rsidP="008F564B" w14:paraId="2BA3B73B" w14:textId="77777777">
      <w:pPr>
        <w:jc w:val="left"/>
        <w:rPr>
          <w:rFonts w:eastAsia="Cambria" w:cs="Arial"/>
          <w:b/>
          <w:color w:val="auto"/>
          <w:sz w:val="28"/>
        </w:rPr>
      </w:pPr>
    </w:p>
    <w:p w:rsidR="008F564B" w:rsidP="008F564B" w14:paraId="42B909F5" w14:textId="77777777">
      <w:pPr>
        <w:jc w:val="left"/>
        <w:rPr>
          <w:rFonts w:eastAsia="Cambria" w:cs="Arial"/>
          <w:b/>
          <w:color w:val="auto"/>
          <w:sz w:val="28"/>
        </w:rPr>
      </w:pPr>
    </w:p>
    <w:p w:rsidR="008F564B" w:rsidP="008F564B" w14:paraId="4FBFC655" w14:textId="77777777">
      <w:pPr>
        <w:jc w:val="left"/>
        <w:rPr>
          <w:rFonts w:eastAsia="Cambria" w:cs="Arial"/>
          <w:b/>
          <w:color w:val="auto"/>
          <w:sz w:val="28"/>
        </w:rPr>
      </w:pPr>
    </w:p>
    <w:p w:rsidR="008F564B" w:rsidP="008F564B" w14:paraId="0B288BEA" w14:textId="77777777">
      <w:pPr>
        <w:jc w:val="left"/>
        <w:rPr>
          <w:rFonts w:eastAsia="Cambria" w:cs="Arial"/>
          <w:b/>
          <w:color w:val="auto"/>
          <w:sz w:val="28"/>
        </w:rPr>
      </w:pPr>
      <w:r>
        <w:rPr>
          <w:b/>
          <w:noProof/>
        </w:rPr>
        <mc:AlternateContent>
          <mc:Choice Requires="wps">
            <w:drawing>
              <wp:anchor distT="0" distB="0" distL="114300" distR="114300" simplePos="0" relativeHeight="251678720" behindDoc="0" locked="0" layoutInCell="1" allowOverlap="1">
                <wp:simplePos x="0" y="0"/>
                <wp:positionH relativeFrom="column">
                  <wp:posOffset>2964496</wp:posOffset>
                </wp:positionH>
                <wp:positionV relativeFrom="paragraph">
                  <wp:posOffset>11748</wp:posOffset>
                </wp:positionV>
                <wp:extent cx="263525" cy="471170"/>
                <wp:effectExtent l="10478" t="27622" r="0" b="32703"/>
                <wp:wrapNone/>
                <wp:docPr id="5" name="Down Arrow 5"/>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263525" cy="471170"/>
                        </a:xfrm>
                        <a:prstGeom prst="downArrow">
                          <a:avLst/>
                        </a:prstGeom>
                        <a:solidFill>
                          <a:srgbClr val="4F81BD"/>
                        </a:solidFill>
                        <a:ln w="25400">
                          <a:solidFill>
                            <a:srgbClr val="4F81BD">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Down Arrow 5" o:spid="_x0000_s1038" type="#_x0000_t67" style="width:20.75pt;height:37.1pt;margin-top:0.95pt;margin-left:233.4pt;mso-height-percent:0;mso-height-relative:margin;mso-width-percent:0;mso-width-relative:margin;mso-wrap-distance-bottom:0;mso-wrap-distance-left:9pt;mso-wrap-distance-right:9pt;mso-wrap-distance-top:0;mso-wrap-style:square;position:absolute;rotation:90;visibility:visible;v-text-anchor:middle;z-index:251679744" adj="15560" fillcolor="#4f81bd" strokecolor="#385d8a" strokeweight="2pt"/>
            </w:pict>
          </mc:Fallback>
        </mc:AlternateContent>
      </w:r>
    </w:p>
    <w:p w:rsidR="008F564B" w:rsidP="008F564B" w14:paraId="2D8C4C1A" w14:textId="77777777">
      <w:pPr>
        <w:jc w:val="left"/>
        <w:rPr>
          <w:rFonts w:eastAsia="Cambria" w:cs="Arial"/>
          <w:b/>
          <w:color w:val="auto"/>
          <w:sz w:val="28"/>
        </w:rPr>
      </w:pPr>
    </w:p>
    <w:p w:rsidR="008F564B" w:rsidP="008F564B" w14:paraId="7A504ED8" w14:textId="77777777">
      <w:pPr>
        <w:jc w:val="left"/>
        <w:rPr>
          <w:rFonts w:eastAsia="Cambria" w:cs="Arial"/>
          <w:b/>
          <w:color w:val="auto"/>
          <w:sz w:val="28"/>
        </w:rPr>
      </w:pPr>
    </w:p>
    <w:p w:rsidR="008F564B" w:rsidP="008F564B" w14:paraId="75EDA6A8" w14:textId="77777777">
      <w:pPr>
        <w:jc w:val="left"/>
        <w:rPr>
          <w:rFonts w:eastAsia="Cambria" w:cs="Arial"/>
          <w:b/>
          <w:color w:val="auto"/>
          <w:sz w:val="28"/>
        </w:rPr>
      </w:pPr>
    </w:p>
    <w:p w:rsidR="008F564B" w:rsidP="008F564B" w14:paraId="391F7457" w14:textId="77777777">
      <w:pPr>
        <w:jc w:val="left"/>
        <w:rPr>
          <w:rFonts w:eastAsia="Cambria" w:cs="Arial"/>
          <w:b/>
          <w:color w:val="auto"/>
          <w:sz w:val="28"/>
        </w:rPr>
      </w:pPr>
    </w:p>
    <w:p w:rsidR="008F564B" w:rsidP="008F564B" w14:paraId="06BF0A72" w14:textId="77777777">
      <w:pPr>
        <w:jc w:val="left"/>
        <w:rPr>
          <w:rFonts w:eastAsia="Cambria" w:cs="Arial"/>
          <w:b/>
          <w:color w:val="auto"/>
          <w:sz w:val="28"/>
        </w:rPr>
      </w:pPr>
    </w:p>
    <w:p w:rsidR="008F564B" w:rsidP="008F564B" w14:paraId="6A006CE9" w14:textId="77777777">
      <w:pPr>
        <w:jc w:val="left"/>
        <w:rPr>
          <w:rFonts w:eastAsia="Cambria" w:cs="Arial"/>
          <w:b/>
          <w:color w:val="auto"/>
          <w:sz w:val="28"/>
        </w:rPr>
      </w:pPr>
    </w:p>
    <w:p w:rsidR="008F564B" w:rsidP="008F564B" w14:paraId="2D5F1B02" w14:textId="77777777">
      <w:pPr>
        <w:jc w:val="left"/>
        <w:rPr>
          <w:rFonts w:eastAsia="Cambria" w:cs="Arial"/>
          <w:b/>
          <w:color w:val="auto"/>
          <w:sz w:val="28"/>
        </w:rPr>
      </w:pPr>
    </w:p>
    <w:p w:rsidR="008F564B" w:rsidP="008F564B" w14:paraId="349BF8F0" w14:textId="77777777">
      <w:pPr>
        <w:jc w:val="left"/>
        <w:rPr>
          <w:rFonts w:eastAsia="Cambria" w:cs="Arial"/>
          <w:b/>
          <w:color w:val="auto"/>
          <w:sz w:val="28"/>
        </w:rPr>
      </w:pPr>
    </w:p>
    <w:p w:rsidR="008F564B" w:rsidP="008F564B" w14:paraId="5EA9E787" w14:textId="77777777">
      <w:pPr>
        <w:jc w:val="left"/>
        <w:rPr>
          <w:rFonts w:eastAsia="Cambria" w:cs="Arial"/>
          <w:b/>
          <w:color w:val="auto"/>
          <w:sz w:val="28"/>
        </w:rPr>
      </w:pPr>
    </w:p>
    <w:p w:rsidR="008F564B" w:rsidP="008F564B" w14:paraId="372405CD" w14:textId="77777777">
      <w:pPr>
        <w:jc w:val="left"/>
        <w:rPr>
          <w:rFonts w:eastAsia="Cambria" w:cs="Arial"/>
          <w:b/>
          <w:color w:val="auto"/>
          <w:sz w:val="28"/>
        </w:rPr>
      </w:pPr>
    </w:p>
    <w:p w:rsidR="008F564B" w:rsidP="008F564B" w14:paraId="7BFF688E" w14:textId="77777777">
      <w:pPr>
        <w:jc w:val="left"/>
        <w:rPr>
          <w:rFonts w:eastAsia="Cambria" w:cs="Arial"/>
          <w:b/>
          <w:color w:val="auto"/>
          <w:sz w:val="28"/>
        </w:rPr>
      </w:pPr>
    </w:p>
    <w:p w:rsidR="008F564B" w:rsidP="008F564B" w14:paraId="105AFCAF" w14:textId="77777777">
      <w:pPr>
        <w:jc w:val="left"/>
        <w:rPr>
          <w:rFonts w:eastAsia="Cambria" w:cs="Arial"/>
          <w:b/>
          <w:color w:val="auto"/>
          <w:sz w:val="28"/>
        </w:rPr>
      </w:pPr>
    </w:p>
    <w:p w:rsidR="008F564B" w:rsidP="008F564B" w14:paraId="0D9C8B09" w14:textId="77777777">
      <w:pPr>
        <w:jc w:val="left"/>
        <w:rPr>
          <w:rFonts w:eastAsia="Cambria" w:cs="Arial"/>
          <w:b/>
          <w:color w:val="auto"/>
          <w:sz w:val="28"/>
        </w:rPr>
      </w:pPr>
    </w:p>
    <w:p w:rsidR="008F564B" w:rsidP="008F564B" w14:paraId="498E9A5B" w14:textId="77777777">
      <w:pPr>
        <w:jc w:val="left"/>
        <w:rPr>
          <w:rFonts w:eastAsia="Cambria" w:cs="Arial"/>
          <w:b/>
          <w:color w:val="auto"/>
          <w:sz w:val="28"/>
        </w:rPr>
      </w:pPr>
    </w:p>
    <w:p w:rsidR="008F564B" w:rsidP="008F564B" w14:paraId="7EC476D6" w14:textId="77777777">
      <w:pPr>
        <w:rPr>
          <w:b/>
          <w:sz w:val="26"/>
          <w:szCs w:val="26"/>
        </w:rPr>
      </w:pPr>
    </w:p>
    <w:p w:rsidR="008F564B" w:rsidRPr="00E57D33" w:rsidP="008F564B" w14:paraId="520FF184" w14:textId="77777777">
      <w:pPr>
        <w:ind w:left="0" w:firstLine="0"/>
        <w:rPr>
          <w:rFonts w:eastAsia="Cambria" w:cs="Arial"/>
          <w:color w:val="auto"/>
          <w:szCs w:val="2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6" w:h="16838"/>
      <w:pgMar w:top="696" w:right="1133" w:bottom="1573" w:left="1399" w:header="720" w:footer="720" w:gutter="0"/>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89" w14:paraId="5B1764A9" w14:textId="77777777">
    <w:pPr>
      <w:spacing w:line="242" w:lineRule="auto"/>
      <w:ind w:left="269" w:right="912" w:firstLine="0"/>
    </w:pPr>
    <w:r>
      <w:rPr>
        <w:sz w:val="20"/>
        <w:szCs w:val="20"/>
      </w:rPr>
      <w:t xml:space="preserve">See intranet for latest version of this </w:t>
    </w:r>
    <w:r w:rsidR="0076182D">
      <w:rPr>
        <w:sz w:val="20"/>
        <w:szCs w:val="20"/>
      </w:rPr>
      <w:t>document Page</w:t>
    </w:r>
    <w:r>
      <w:rPr>
        <w:sz w:val="20"/>
        <w:szCs w:val="20"/>
      </w:rPr>
      <w:t xml:space="preserve"> </w:t>
    </w:r>
    <w:r>
      <w:rPr>
        <w:b/>
        <w:sz w:val="20"/>
        <w:szCs w:val="20"/>
      </w:rPr>
      <w:fldChar w:fldCharType="begin"/>
    </w:r>
    <w:r>
      <w:instrText>PAGE  \* MERGEFORMAT</w:instrText>
    </w:r>
    <w:r>
      <w:fldChar w:fldCharType="separate"/>
    </w:r>
    <w:r>
      <w:rPr>
        <w:b/>
        <w:sz w:val="20"/>
        <w:szCs w:val="20"/>
      </w:rPr>
      <w:t>10</w:t>
    </w:r>
    <w:r>
      <w:rPr>
        <w:b/>
        <w:sz w:val="20"/>
        <w:szCs w:val="20"/>
      </w:rPr>
      <w:fldChar w:fldCharType="end"/>
    </w:r>
    <w:r>
      <w:rPr>
        <w:sz w:val="20"/>
        <w:szCs w:val="20"/>
      </w:rPr>
      <w:t xml:space="preserve"> of </w:t>
    </w:r>
    <w:r>
      <w:fldChar w:fldCharType="begin"/>
    </w:r>
    <w:r>
      <w:instrText>NUMPAGES  \* MERGEFORMAT</w:instrText>
    </w:r>
    <w:r>
      <w:fldChar w:fldCharType="separate"/>
    </w:r>
    <w:r>
      <w:rPr>
        <w:b/>
        <w:sz w:val="20"/>
        <w:szCs w:val="20"/>
      </w:rPr>
      <w:t>21</w:t>
    </w:r>
    <w:r>
      <w:rPr>
        <w:b/>
        <w:sz w:val="20"/>
        <w:szCs w:val="20"/>
      </w:rPr>
      <w:fldChar w:fldCharType="end"/>
    </w:r>
    <w:r>
      <w:rPr>
        <w:sz w:val="20"/>
        <w:szCs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89" w14:paraId="07E7F714" w14:textId="77777777">
    <w:pPr>
      <w:spacing w:line="242" w:lineRule="auto"/>
      <w:ind w:left="269" w:right="912" w:firstLine="0"/>
    </w:pPr>
    <w:r>
      <w:rPr>
        <w:sz w:val="20"/>
        <w:szCs w:val="20"/>
      </w:rPr>
      <w:t xml:space="preserve">Page </w:t>
    </w:r>
    <w:r>
      <w:rPr>
        <w:b/>
        <w:sz w:val="20"/>
        <w:szCs w:val="20"/>
      </w:rPr>
      <w:fldChar w:fldCharType="begin"/>
    </w:r>
    <w:r>
      <w:instrText>PAGE  \* MERGEFORMAT</w:instrText>
    </w:r>
    <w:r>
      <w:fldChar w:fldCharType="separate"/>
    </w:r>
    <w:r w:rsidRPr="00436522">
      <w:rPr>
        <w:b/>
        <w:noProof/>
        <w:sz w:val="20"/>
        <w:szCs w:val="20"/>
      </w:rPr>
      <w:t>19</w:t>
    </w:r>
    <w:r>
      <w:rPr>
        <w:b/>
        <w:sz w:val="20"/>
        <w:szCs w:val="20"/>
      </w:rPr>
      <w:fldChar w:fldCharType="end"/>
    </w:r>
    <w:r>
      <w:rPr>
        <w:sz w:val="20"/>
        <w:szCs w:val="20"/>
      </w:rPr>
      <w:t xml:space="preserve"> of </w:t>
    </w:r>
    <w:r w:rsidRPr="00436522">
      <w:fldChar w:fldCharType="begin"/>
    </w:r>
    <w:r>
      <w:instrText>NUMPAGES  \* MERGEFORMAT</w:instrText>
    </w:r>
    <w:r w:rsidRPr="00436522">
      <w:fldChar w:fldCharType="separate"/>
    </w:r>
    <w:r w:rsidRPr="00436522">
      <w:rPr>
        <w:b/>
        <w:noProof/>
        <w:sz w:val="20"/>
        <w:szCs w:val="20"/>
      </w:rPr>
      <w:t>19</w:t>
    </w:r>
    <w:r w:rsidRPr="00436522">
      <w:rPr>
        <w:b/>
        <w:noProof/>
        <w:sz w:val="20"/>
        <w:szCs w:val="20"/>
      </w:rPr>
      <w:fldChar w:fldCharType="end"/>
    </w:r>
    <w:r>
      <w:rPr>
        <w:sz w:val="20"/>
        <w:szCs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89" w14:paraId="2D7B3B3A" w14:textId="77777777">
    <w:pPr>
      <w:spacing w:line="242" w:lineRule="auto"/>
      <w:ind w:left="269" w:right="912" w:firstLine="0"/>
    </w:pPr>
    <w:r>
      <w:rPr>
        <w:sz w:val="20"/>
        <w:szCs w:val="20"/>
      </w:rPr>
      <w:t xml:space="preserve">See intranet for latest version of this </w:t>
    </w:r>
    <w:r w:rsidR="0076182D">
      <w:rPr>
        <w:sz w:val="20"/>
        <w:szCs w:val="20"/>
      </w:rPr>
      <w:t>document Page</w:t>
    </w:r>
    <w:r>
      <w:rPr>
        <w:sz w:val="20"/>
        <w:szCs w:val="20"/>
      </w:rPr>
      <w:t xml:space="preserve"> </w:t>
    </w:r>
    <w:r>
      <w:rPr>
        <w:b/>
        <w:sz w:val="20"/>
        <w:szCs w:val="20"/>
      </w:rPr>
      <w:fldChar w:fldCharType="begin"/>
    </w:r>
    <w:r>
      <w:instrText>PAGE  \* MERGEFORMAT</w:instrText>
    </w:r>
    <w:r>
      <w:fldChar w:fldCharType="separate"/>
    </w:r>
    <w:r>
      <w:rPr>
        <w:b/>
        <w:sz w:val="20"/>
        <w:szCs w:val="20"/>
      </w:rPr>
      <w:t>10</w:t>
    </w:r>
    <w:r>
      <w:rPr>
        <w:b/>
        <w:sz w:val="20"/>
        <w:szCs w:val="20"/>
      </w:rPr>
      <w:fldChar w:fldCharType="end"/>
    </w:r>
    <w:r>
      <w:rPr>
        <w:sz w:val="20"/>
        <w:szCs w:val="20"/>
      </w:rPr>
      <w:t xml:space="preserve"> of </w:t>
    </w:r>
    <w:r>
      <w:fldChar w:fldCharType="begin"/>
    </w:r>
    <w:r>
      <w:instrText>NUMPAGES  \* MERGEFORMAT</w:instrText>
    </w:r>
    <w:r>
      <w:fldChar w:fldCharType="separate"/>
    </w:r>
    <w:r>
      <w:rPr>
        <w:b/>
        <w:sz w:val="20"/>
        <w:szCs w:val="20"/>
      </w:rPr>
      <w:t>21</w:t>
    </w:r>
    <w:r>
      <w:rPr>
        <w:b/>
        <w:sz w:val="20"/>
        <w:szCs w:val="20"/>
      </w:rPr>
      <w:fldChar w:fldCharType="end"/>
    </w:r>
    <w:r>
      <w:rPr>
        <w:sz w:val="20"/>
        <w:szCs w:val="20"/>
      </w:rPr>
      <w:t xml:space="preserve"> </w:t>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89" w14:paraId="58E034EB" w14:textId="7777777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89" w14:paraId="3952A0B8" w14:textId="7777777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89" w14:paraId="0299F126" w14:textId="7777777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A5945"/>
    <w:multiLevelType w:val="hybridMultilevel"/>
    <w:tmpl w:val="A8A43BF6"/>
    <w:lvl w:ilvl="0">
      <w:start w:val="33"/>
      <w:numFmt w:val="bullet"/>
      <w:lvlText w:val=""/>
      <w:lvlJc w:val="left"/>
      <w:pPr>
        <w:ind w:left="672" w:hanging="360"/>
      </w:pPr>
      <w:rPr>
        <w:rFonts w:ascii="Symbol" w:eastAsia="Arial" w:hAnsi="Symbol" w:cs="Times New Roman" w:hint="default"/>
      </w:rPr>
    </w:lvl>
    <w:lvl w:ilvl="1" w:tentative="1">
      <w:start w:val="1"/>
      <w:numFmt w:val="bullet"/>
      <w:lvlText w:val="o"/>
      <w:lvlJc w:val="left"/>
      <w:pPr>
        <w:ind w:left="1392" w:hanging="360"/>
      </w:pPr>
      <w:rPr>
        <w:rFonts w:ascii="Courier New" w:hAnsi="Courier New" w:cs="Courier New" w:hint="default"/>
      </w:rPr>
    </w:lvl>
    <w:lvl w:ilvl="2" w:tentative="1">
      <w:start w:val="1"/>
      <w:numFmt w:val="bullet"/>
      <w:lvlText w:val=""/>
      <w:lvlJc w:val="left"/>
      <w:pPr>
        <w:ind w:left="2112" w:hanging="360"/>
      </w:pPr>
      <w:rPr>
        <w:rFonts w:ascii="Wingdings" w:hAnsi="Wingdings" w:hint="default"/>
      </w:rPr>
    </w:lvl>
    <w:lvl w:ilvl="3" w:tentative="1">
      <w:start w:val="1"/>
      <w:numFmt w:val="bullet"/>
      <w:lvlText w:val=""/>
      <w:lvlJc w:val="left"/>
      <w:pPr>
        <w:ind w:left="2832" w:hanging="360"/>
      </w:pPr>
      <w:rPr>
        <w:rFonts w:ascii="Symbol" w:hAnsi="Symbol" w:hint="default"/>
      </w:rPr>
    </w:lvl>
    <w:lvl w:ilvl="4" w:tentative="1">
      <w:start w:val="1"/>
      <w:numFmt w:val="bullet"/>
      <w:lvlText w:val="o"/>
      <w:lvlJc w:val="left"/>
      <w:pPr>
        <w:ind w:left="3552" w:hanging="360"/>
      </w:pPr>
      <w:rPr>
        <w:rFonts w:ascii="Courier New" w:hAnsi="Courier New" w:cs="Courier New" w:hint="default"/>
      </w:rPr>
    </w:lvl>
    <w:lvl w:ilvl="5" w:tentative="1">
      <w:start w:val="1"/>
      <w:numFmt w:val="bullet"/>
      <w:lvlText w:val=""/>
      <w:lvlJc w:val="left"/>
      <w:pPr>
        <w:ind w:left="4272" w:hanging="360"/>
      </w:pPr>
      <w:rPr>
        <w:rFonts w:ascii="Wingdings" w:hAnsi="Wingdings" w:hint="default"/>
      </w:rPr>
    </w:lvl>
    <w:lvl w:ilvl="6" w:tentative="1">
      <w:start w:val="1"/>
      <w:numFmt w:val="bullet"/>
      <w:lvlText w:val=""/>
      <w:lvlJc w:val="left"/>
      <w:pPr>
        <w:ind w:left="4992" w:hanging="360"/>
      </w:pPr>
      <w:rPr>
        <w:rFonts w:ascii="Symbol" w:hAnsi="Symbol" w:hint="default"/>
      </w:rPr>
    </w:lvl>
    <w:lvl w:ilvl="7" w:tentative="1">
      <w:start w:val="1"/>
      <w:numFmt w:val="bullet"/>
      <w:lvlText w:val="o"/>
      <w:lvlJc w:val="left"/>
      <w:pPr>
        <w:ind w:left="5712" w:hanging="360"/>
      </w:pPr>
      <w:rPr>
        <w:rFonts w:ascii="Courier New" w:hAnsi="Courier New" w:cs="Courier New" w:hint="default"/>
      </w:rPr>
    </w:lvl>
    <w:lvl w:ilvl="8" w:tentative="1">
      <w:start w:val="1"/>
      <w:numFmt w:val="bullet"/>
      <w:lvlText w:val=""/>
      <w:lvlJc w:val="left"/>
      <w:pPr>
        <w:ind w:left="6432" w:hanging="360"/>
      </w:pPr>
      <w:rPr>
        <w:rFonts w:ascii="Wingdings" w:hAnsi="Wingdings" w:hint="default"/>
      </w:rPr>
    </w:lvl>
  </w:abstractNum>
  <w:abstractNum w:abstractNumId="1">
    <w:nsid w:val="01FA7271"/>
    <w:multiLevelType w:val="hybridMultilevel"/>
    <w:tmpl w:val="74E888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C287D28"/>
    <w:multiLevelType w:val="hybridMultilevel"/>
    <w:tmpl w:val="80605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9F202A"/>
    <w:multiLevelType w:val="hybridMultilevel"/>
    <w:tmpl w:val="A9C44588"/>
    <w:lvl w:ilvl="0">
      <w:start w:val="33"/>
      <w:numFmt w:val="bullet"/>
      <w:lvlText w:val=""/>
      <w:lvlJc w:val="left"/>
      <w:pPr>
        <w:ind w:left="365" w:hanging="360"/>
      </w:pPr>
      <w:rPr>
        <w:rFonts w:ascii="Symbol" w:eastAsia="Arial" w:hAnsi="Symbol" w:cs="Times New Roman" w:hint="default"/>
      </w:rPr>
    </w:lvl>
    <w:lvl w:ilvl="1" w:tentative="1">
      <w:start w:val="1"/>
      <w:numFmt w:val="bullet"/>
      <w:lvlText w:val="o"/>
      <w:lvlJc w:val="left"/>
      <w:pPr>
        <w:ind w:left="1085" w:hanging="360"/>
      </w:pPr>
      <w:rPr>
        <w:rFonts w:ascii="Courier New" w:hAnsi="Courier New" w:cs="Courier New" w:hint="default"/>
      </w:rPr>
    </w:lvl>
    <w:lvl w:ilvl="2" w:tentative="1">
      <w:start w:val="1"/>
      <w:numFmt w:val="bullet"/>
      <w:lvlText w:val=""/>
      <w:lvlJc w:val="left"/>
      <w:pPr>
        <w:ind w:left="1805" w:hanging="360"/>
      </w:pPr>
      <w:rPr>
        <w:rFonts w:ascii="Wingdings" w:hAnsi="Wingdings" w:hint="default"/>
      </w:rPr>
    </w:lvl>
    <w:lvl w:ilvl="3" w:tentative="1">
      <w:start w:val="1"/>
      <w:numFmt w:val="bullet"/>
      <w:lvlText w:val=""/>
      <w:lvlJc w:val="left"/>
      <w:pPr>
        <w:ind w:left="2525" w:hanging="360"/>
      </w:pPr>
      <w:rPr>
        <w:rFonts w:ascii="Symbol" w:hAnsi="Symbol" w:hint="default"/>
      </w:rPr>
    </w:lvl>
    <w:lvl w:ilvl="4" w:tentative="1">
      <w:start w:val="1"/>
      <w:numFmt w:val="bullet"/>
      <w:lvlText w:val="o"/>
      <w:lvlJc w:val="left"/>
      <w:pPr>
        <w:ind w:left="3245" w:hanging="360"/>
      </w:pPr>
      <w:rPr>
        <w:rFonts w:ascii="Courier New" w:hAnsi="Courier New" w:cs="Courier New" w:hint="default"/>
      </w:rPr>
    </w:lvl>
    <w:lvl w:ilvl="5" w:tentative="1">
      <w:start w:val="1"/>
      <w:numFmt w:val="bullet"/>
      <w:lvlText w:val=""/>
      <w:lvlJc w:val="left"/>
      <w:pPr>
        <w:ind w:left="3965" w:hanging="360"/>
      </w:pPr>
      <w:rPr>
        <w:rFonts w:ascii="Wingdings" w:hAnsi="Wingdings" w:hint="default"/>
      </w:rPr>
    </w:lvl>
    <w:lvl w:ilvl="6" w:tentative="1">
      <w:start w:val="1"/>
      <w:numFmt w:val="bullet"/>
      <w:lvlText w:val=""/>
      <w:lvlJc w:val="left"/>
      <w:pPr>
        <w:ind w:left="4685" w:hanging="360"/>
      </w:pPr>
      <w:rPr>
        <w:rFonts w:ascii="Symbol" w:hAnsi="Symbol" w:hint="default"/>
      </w:rPr>
    </w:lvl>
    <w:lvl w:ilvl="7" w:tentative="1">
      <w:start w:val="1"/>
      <w:numFmt w:val="bullet"/>
      <w:lvlText w:val="o"/>
      <w:lvlJc w:val="left"/>
      <w:pPr>
        <w:ind w:left="5405" w:hanging="360"/>
      </w:pPr>
      <w:rPr>
        <w:rFonts w:ascii="Courier New" w:hAnsi="Courier New" w:cs="Courier New" w:hint="default"/>
      </w:rPr>
    </w:lvl>
    <w:lvl w:ilvl="8" w:tentative="1">
      <w:start w:val="1"/>
      <w:numFmt w:val="bullet"/>
      <w:lvlText w:val=""/>
      <w:lvlJc w:val="left"/>
      <w:pPr>
        <w:ind w:left="6125" w:hanging="360"/>
      </w:pPr>
      <w:rPr>
        <w:rFonts w:ascii="Wingdings" w:hAnsi="Wingdings" w:hint="default"/>
      </w:rPr>
    </w:lvl>
  </w:abstractNum>
  <w:abstractNum w:abstractNumId="4">
    <w:nsid w:val="1AD16BF6"/>
    <w:multiLevelType w:val="hybridMultilevel"/>
    <w:tmpl w:val="7C82106C"/>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CD6011B"/>
    <w:multiLevelType w:val="hybridMultilevel"/>
    <w:tmpl w:val="5A18B4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000000"/>
    <w:multiLevelType w:val="hybridMultilevel"/>
    <w:tmpl w:val="2DA2580F"/>
    <w:lvl w:ilvl="0">
      <w:start w:val="1"/>
      <w:numFmt w:val="bullet"/>
      <w:lvlText w:val="·"/>
      <w:lvlJc w:val="left"/>
      <w:pPr>
        <w:ind w:left="710" w:hanging="360"/>
        <w:jc w:val="both"/>
      </w:pPr>
      <w:rPr>
        <w:rFonts w:ascii="Symbol" w:eastAsia="Symbol" w:hAnsi="Symbol"/>
        <w:w w:val="100"/>
        <w:sz w:val="20"/>
        <w:szCs w:val="20"/>
        <w:shd w:val="clear" w:color="auto" w:fill="auto"/>
      </w:rPr>
    </w:lvl>
    <w:lvl w:ilvl="1">
      <w:start w:val="1"/>
      <w:numFmt w:val="bullet"/>
      <w:lvlText w:val="o"/>
      <w:lvlJc w:val="left"/>
      <w:pPr>
        <w:ind w:left="1430" w:hanging="360"/>
        <w:jc w:val="both"/>
      </w:pPr>
      <w:rPr>
        <w:rFonts w:ascii="Courier New" w:eastAsia="Courier New" w:hAnsi="Courier New"/>
        <w:w w:val="100"/>
        <w:sz w:val="20"/>
        <w:szCs w:val="20"/>
        <w:shd w:val="clear" w:color="auto" w:fill="auto"/>
      </w:rPr>
    </w:lvl>
    <w:lvl w:ilvl="2">
      <w:start w:val="1"/>
      <w:numFmt w:val="bullet"/>
      <w:lvlText w:val="§"/>
      <w:lvlJc w:val="left"/>
      <w:pPr>
        <w:ind w:left="2150" w:hanging="360"/>
        <w:jc w:val="both"/>
      </w:pPr>
      <w:rPr>
        <w:rFonts w:ascii="Wingdings" w:eastAsia="Wingdings" w:hAnsi="Wingdings"/>
        <w:w w:val="100"/>
        <w:sz w:val="20"/>
        <w:szCs w:val="20"/>
        <w:shd w:val="clear" w:color="auto" w:fill="auto"/>
      </w:rPr>
    </w:lvl>
    <w:lvl w:ilvl="3">
      <w:start w:val="1"/>
      <w:numFmt w:val="bullet"/>
      <w:lvlText w:val="·"/>
      <w:lvlJc w:val="left"/>
      <w:pPr>
        <w:ind w:left="2870" w:hanging="360"/>
        <w:jc w:val="both"/>
      </w:pPr>
      <w:rPr>
        <w:rFonts w:ascii="Symbol" w:eastAsia="Symbol" w:hAnsi="Symbol"/>
        <w:w w:val="100"/>
        <w:sz w:val="20"/>
        <w:szCs w:val="20"/>
        <w:shd w:val="clear" w:color="auto" w:fill="auto"/>
      </w:rPr>
    </w:lvl>
    <w:lvl w:ilvl="4">
      <w:start w:val="1"/>
      <w:numFmt w:val="bullet"/>
      <w:lvlText w:val="o"/>
      <w:lvlJc w:val="left"/>
      <w:pPr>
        <w:ind w:left="3590" w:hanging="360"/>
        <w:jc w:val="both"/>
      </w:pPr>
      <w:rPr>
        <w:rFonts w:ascii="Courier New" w:eastAsia="Courier New" w:hAnsi="Courier New"/>
        <w:w w:val="100"/>
        <w:sz w:val="20"/>
        <w:szCs w:val="20"/>
        <w:shd w:val="clear" w:color="auto" w:fill="auto"/>
      </w:rPr>
    </w:lvl>
    <w:lvl w:ilvl="5">
      <w:start w:val="1"/>
      <w:numFmt w:val="bullet"/>
      <w:lvlText w:val="§"/>
      <w:lvlJc w:val="left"/>
      <w:pPr>
        <w:ind w:left="4310" w:hanging="360"/>
        <w:jc w:val="both"/>
      </w:pPr>
      <w:rPr>
        <w:rFonts w:ascii="Wingdings" w:eastAsia="Wingdings" w:hAnsi="Wingdings"/>
        <w:w w:val="100"/>
        <w:sz w:val="20"/>
        <w:szCs w:val="20"/>
        <w:shd w:val="clear" w:color="auto" w:fill="auto"/>
      </w:rPr>
    </w:lvl>
    <w:lvl w:ilvl="6">
      <w:start w:val="1"/>
      <w:numFmt w:val="bullet"/>
      <w:lvlText w:val="·"/>
      <w:lvlJc w:val="left"/>
      <w:pPr>
        <w:ind w:left="5030" w:hanging="360"/>
        <w:jc w:val="both"/>
      </w:pPr>
      <w:rPr>
        <w:rFonts w:ascii="Symbol" w:eastAsia="Symbol" w:hAnsi="Symbol"/>
        <w:w w:val="100"/>
        <w:sz w:val="20"/>
        <w:szCs w:val="20"/>
        <w:shd w:val="clear" w:color="auto" w:fill="auto"/>
      </w:rPr>
    </w:lvl>
    <w:lvl w:ilvl="7">
      <w:start w:val="1"/>
      <w:numFmt w:val="bullet"/>
      <w:lvlText w:val="o"/>
      <w:lvlJc w:val="left"/>
      <w:pPr>
        <w:ind w:left="5750" w:hanging="360"/>
        <w:jc w:val="both"/>
      </w:pPr>
      <w:rPr>
        <w:rFonts w:ascii="Courier New" w:eastAsia="Courier New" w:hAnsi="Courier New"/>
        <w:w w:val="100"/>
        <w:sz w:val="20"/>
        <w:szCs w:val="20"/>
        <w:shd w:val="clear" w:color="auto" w:fill="auto"/>
      </w:rPr>
    </w:lvl>
    <w:lvl w:ilvl="8">
      <w:start w:val="1"/>
      <w:numFmt w:val="bullet"/>
      <w:lvlText w:val="§"/>
      <w:lvlJc w:val="left"/>
      <w:pPr>
        <w:ind w:left="6470" w:hanging="360"/>
        <w:jc w:val="both"/>
      </w:pPr>
      <w:rPr>
        <w:rFonts w:ascii="Wingdings" w:eastAsia="Wingdings" w:hAnsi="Wingdings"/>
        <w:w w:val="100"/>
        <w:sz w:val="20"/>
        <w:szCs w:val="20"/>
        <w:shd w:val="clear" w:color="auto" w:fill="auto"/>
      </w:rPr>
    </w:lvl>
  </w:abstractNum>
  <w:abstractNum w:abstractNumId="7">
    <w:nsid w:val="2F000001"/>
    <w:multiLevelType w:val="hybridMultilevel"/>
    <w:tmpl w:val="2343691E"/>
    <w:lvl w:ilvl="0">
      <w:start w:val="1"/>
      <w:numFmt w:val="bullet"/>
      <w:lvlText w:val="•"/>
      <w:lvlJc w:val="left"/>
      <w:pPr>
        <w:ind w:left="720" w:firstLine="0"/>
        <w:jc w:val="both"/>
      </w:pPr>
      <w:rPr>
        <w:rFonts w:ascii="Arial" w:eastAsia="Arial" w:hAnsi="Arial"/>
        <w:b w:val="0"/>
        <w:color w:val="000000"/>
        <w:w w:val="100"/>
        <w:sz w:val="24"/>
        <w:szCs w:val="24"/>
        <w:u w:val="none"/>
        <w:shd w:val="clear" w:color="000000" w:fill="auto"/>
        <w:vertAlign w:val="subscript"/>
      </w:rPr>
    </w:lvl>
    <w:lvl w:ilvl="1">
      <w:start w:val="1"/>
      <w:numFmt w:val="bullet"/>
      <w:lvlText w:val="o"/>
      <w:lvlJc w:val="left"/>
      <w:pPr>
        <w:ind w:left="1440" w:firstLine="0"/>
        <w:jc w:val="both"/>
      </w:pPr>
      <w:rPr>
        <w:rFonts w:ascii="Segoe UI Symbol" w:eastAsia="Segoe UI Symbol" w:hAnsi="Segoe UI Symbol"/>
        <w:b w:val="0"/>
        <w:color w:val="000000"/>
        <w:w w:val="100"/>
        <w:sz w:val="24"/>
        <w:szCs w:val="24"/>
        <w:u w:val="none"/>
        <w:shd w:val="clear" w:color="000000" w:fill="auto"/>
        <w:vertAlign w:val="subscript"/>
      </w:rPr>
    </w:lvl>
    <w:lvl w:ilvl="2">
      <w:start w:val="1"/>
      <w:numFmt w:val="bullet"/>
      <w:lvlText w:val="▪"/>
      <w:lvlJc w:val="left"/>
      <w:pPr>
        <w:ind w:left="2160" w:firstLine="0"/>
        <w:jc w:val="both"/>
      </w:pPr>
      <w:rPr>
        <w:rFonts w:ascii="Segoe UI Symbol" w:eastAsia="Segoe UI Symbol" w:hAnsi="Segoe UI Symbol"/>
        <w:b w:val="0"/>
        <w:color w:val="000000"/>
        <w:w w:val="100"/>
        <w:sz w:val="24"/>
        <w:szCs w:val="24"/>
        <w:u w:val="none"/>
        <w:shd w:val="clear" w:color="000000" w:fill="auto"/>
        <w:vertAlign w:val="subscript"/>
      </w:rPr>
    </w:lvl>
    <w:lvl w:ilvl="3">
      <w:start w:val="1"/>
      <w:numFmt w:val="bullet"/>
      <w:lvlText w:val="•"/>
      <w:lvlJc w:val="left"/>
      <w:pPr>
        <w:ind w:left="2880" w:firstLine="0"/>
        <w:jc w:val="both"/>
      </w:pPr>
      <w:rPr>
        <w:rFonts w:ascii="Arial" w:eastAsia="Arial" w:hAnsi="Arial"/>
        <w:b w:val="0"/>
        <w:color w:val="000000"/>
        <w:w w:val="100"/>
        <w:sz w:val="24"/>
        <w:szCs w:val="24"/>
        <w:u w:val="none"/>
        <w:shd w:val="clear" w:color="000000" w:fill="auto"/>
        <w:vertAlign w:val="subscript"/>
      </w:rPr>
    </w:lvl>
    <w:lvl w:ilvl="4">
      <w:start w:val="1"/>
      <w:numFmt w:val="bullet"/>
      <w:lvlText w:val="o"/>
      <w:lvlJc w:val="left"/>
      <w:pPr>
        <w:ind w:left="3600" w:firstLine="0"/>
        <w:jc w:val="both"/>
      </w:pPr>
      <w:rPr>
        <w:rFonts w:ascii="Segoe UI Symbol" w:eastAsia="Segoe UI Symbol" w:hAnsi="Segoe UI Symbol"/>
        <w:b w:val="0"/>
        <w:color w:val="000000"/>
        <w:w w:val="100"/>
        <w:sz w:val="24"/>
        <w:szCs w:val="24"/>
        <w:u w:val="none"/>
        <w:shd w:val="clear" w:color="000000" w:fill="auto"/>
        <w:vertAlign w:val="subscript"/>
      </w:rPr>
    </w:lvl>
    <w:lvl w:ilvl="5">
      <w:start w:val="1"/>
      <w:numFmt w:val="bullet"/>
      <w:lvlText w:val="▪"/>
      <w:lvlJc w:val="left"/>
      <w:pPr>
        <w:ind w:left="4320" w:firstLine="0"/>
        <w:jc w:val="both"/>
      </w:pPr>
      <w:rPr>
        <w:rFonts w:ascii="Segoe UI Symbol" w:eastAsia="Segoe UI Symbol" w:hAnsi="Segoe UI Symbol"/>
        <w:b w:val="0"/>
        <w:color w:val="000000"/>
        <w:w w:val="100"/>
        <w:sz w:val="24"/>
        <w:szCs w:val="24"/>
        <w:u w:val="none"/>
        <w:shd w:val="clear" w:color="000000" w:fill="auto"/>
        <w:vertAlign w:val="subscript"/>
      </w:rPr>
    </w:lvl>
    <w:lvl w:ilvl="6">
      <w:start w:val="1"/>
      <w:numFmt w:val="bullet"/>
      <w:lvlText w:val="•"/>
      <w:lvlJc w:val="left"/>
      <w:pPr>
        <w:ind w:left="5040" w:firstLine="0"/>
        <w:jc w:val="both"/>
      </w:pPr>
      <w:rPr>
        <w:rFonts w:ascii="Arial" w:eastAsia="Arial" w:hAnsi="Arial"/>
        <w:b w:val="0"/>
        <w:color w:val="000000"/>
        <w:w w:val="100"/>
        <w:sz w:val="24"/>
        <w:szCs w:val="24"/>
        <w:u w:val="none"/>
        <w:shd w:val="clear" w:color="000000" w:fill="auto"/>
        <w:vertAlign w:val="subscript"/>
      </w:rPr>
    </w:lvl>
    <w:lvl w:ilvl="7">
      <w:start w:val="1"/>
      <w:numFmt w:val="bullet"/>
      <w:lvlText w:val="o"/>
      <w:lvlJc w:val="left"/>
      <w:pPr>
        <w:ind w:left="5760" w:firstLine="0"/>
        <w:jc w:val="both"/>
      </w:pPr>
      <w:rPr>
        <w:rFonts w:ascii="Segoe UI Symbol" w:eastAsia="Segoe UI Symbol" w:hAnsi="Segoe UI Symbol"/>
        <w:b w:val="0"/>
        <w:color w:val="000000"/>
        <w:w w:val="100"/>
        <w:sz w:val="24"/>
        <w:szCs w:val="24"/>
        <w:u w:val="none"/>
        <w:shd w:val="clear" w:color="000000" w:fill="auto"/>
        <w:vertAlign w:val="subscript"/>
      </w:rPr>
    </w:lvl>
    <w:lvl w:ilvl="8">
      <w:start w:val="1"/>
      <w:numFmt w:val="bullet"/>
      <w:lvlText w:val="▪"/>
      <w:lvlJc w:val="left"/>
      <w:pPr>
        <w:ind w:left="6480" w:firstLine="0"/>
        <w:jc w:val="both"/>
      </w:pPr>
      <w:rPr>
        <w:rFonts w:ascii="Segoe UI Symbol" w:eastAsia="Segoe UI Symbol" w:hAnsi="Segoe UI Symbol"/>
        <w:b w:val="0"/>
        <w:color w:val="000000"/>
        <w:w w:val="100"/>
        <w:sz w:val="24"/>
        <w:szCs w:val="24"/>
        <w:u w:val="none"/>
        <w:shd w:val="clear" w:color="000000" w:fill="auto"/>
        <w:vertAlign w:val="subscript"/>
      </w:rPr>
    </w:lvl>
  </w:abstractNum>
  <w:abstractNum w:abstractNumId="8">
    <w:nsid w:val="2F000002"/>
    <w:multiLevelType w:val="hybridMultilevel"/>
    <w:tmpl w:val="2646B032"/>
    <w:lvl w:ilvl="0">
      <w:start w:val="1"/>
      <w:numFmt w:val="bullet"/>
      <w:lvlText w:val="·"/>
      <w:lvlJc w:val="left"/>
      <w:pPr>
        <w:ind w:left="1440" w:firstLine="0"/>
        <w:jc w:val="both"/>
      </w:pPr>
      <w:rPr>
        <w:rFonts w:ascii="Symbol" w:eastAsia="Symbol" w:hAnsi="Symbol"/>
        <w:b w:val="0"/>
        <w:color w:val="000000"/>
        <w:w w:val="100"/>
        <w:sz w:val="24"/>
        <w:szCs w:val="24"/>
        <w:u w:val="none"/>
        <w:shd w:val="clear" w:color="000000" w:fill="auto"/>
        <w:vertAlign w:val="subscript"/>
      </w:rPr>
    </w:lvl>
    <w:lvl w:ilvl="1">
      <w:start w:val="1"/>
      <w:numFmt w:val="lowerLetter"/>
      <w:lvlText w:val="%2"/>
      <w:lvlJc w:val="left"/>
      <w:pPr>
        <w:ind w:left="1800" w:firstLine="0"/>
        <w:jc w:val="both"/>
      </w:pPr>
      <w:rPr>
        <w:rFonts w:ascii="Arial" w:eastAsia="Arial" w:hAnsi="Arial"/>
        <w:b w:val="0"/>
        <w:color w:val="000000"/>
        <w:w w:val="100"/>
        <w:sz w:val="24"/>
        <w:szCs w:val="24"/>
        <w:u w:val="none"/>
        <w:shd w:val="clear" w:color="000000" w:fill="auto"/>
        <w:vertAlign w:val="subscript"/>
      </w:rPr>
    </w:lvl>
    <w:lvl w:ilvl="2">
      <w:start w:val="1"/>
      <w:numFmt w:val="bullet"/>
      <w:lvlText w:val=""/>
      <w:lvlJc w:val="left"/>
      <w:pPr>
        <w:ind w:left="1418" w:firstLine="0"/>
        <w:jc w:val="both"/>
      </w:pPr>
      <w:rPr>
        <w:rFonts w:ascii="Symbol" w:hAnsi="Symbol" w:hint="default"/>
        <w:b w:val="0"/>
        <w:color w:val="000000"/>
        <w:w w:val="100"/>
        <w:sz w:val="24"/>
        <w:szCs w:val="24"/>
        <w:u w:val="none"/>
        <w:shd w:val="clear" w:color="000000" w:fill="auto"/>
        <w:vertAlign w:val="subscript"/>
      </w:rPr>
    </w:lvl>
    <w:lvl w:ilvl="3">
      <w:start w:val="1"/>
      <w:numFmt w:val="decimal"/>
      <w:lvlText w:val="%4"/>
      <w:lvlJc w:val="left"/>
      <w:pPr>
        <w:ind w:left="3240"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3960"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4680"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5400"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6120"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6840" w:firstLine="0"/>
        <w:jc w:val="both"/>
      </w:pPr>
      <w:rPr>
        <w:rFonts w:ascii="Arial" w:eastAsia="Arial" w:hAnsi="Arial"/>
        <w:b w:val="0"/>
        <w:color w:val="000000"/>
        <w:w w:val="100"/>
        <w:sz w:val="24"/>
        <w:szCs w:val="24"/>
        <w:u w:val="none"/>
        <w:shd w:val="clear" w:color="000000" w:fill="auto"/>
        <w:vertAlign w:val="subscript"/>
      </w:rPr>
    </w:lvl>
  </w:abstractNum>
  <w:abstractNum w:abstractNumId="9">
    <w:nsid w:val="2F000003"/>
    <w:multiLevelType w:val="hybridMultilevel"/>
    <w:tmpl w:val="27EA510C"/>
    <w:lvl w:ilvl="0">
      <w:start w:val="1"/>
      <w:numFmt w:val="bullet"/>
      <w:lvlText w:val="·"/>
      <w:lvlJc w:val="left"/>
      <w:pPr>
        <w:ind w:left="720" w:hanging="360"/>
        <w:jc w:val="both"/>
      </w:pPr>
      <w:rPr>
        <w:rFonts w:ascii="Symbol" w:eastAsia="Symbol" w:hAnsi="Symbo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0">
    <w:nsid w:val="2F000004"/>
    <w:multiLevelType w:val="hybridMultilevel"/>
    <w:tmpl w:val="A93C16B6"/>
    <w:lvl w:ilvl="0">
      <w:start w:val="1"/>
      <w:numFmt w:val="decimal"/>
      <w:lvlText w:val="%1."/>
      <w:lvlJc w:val="left"/>
      <w:pPr>
        <w:ind w:left="1145" w:hanging="720"/>
        <w:jc w:val="both"/>
      </w:pPr>
      <w:rPr>
        <w:b/>
        <w:bCs/>
        <w:w w:val="100"/>
        <w:sz w:val="28"/>
        <w:szCs w:val="28"/>
        <w:shd w:val="clear" w:color="auto" w:fill="auto"/>
      </w:rPr>
    </w:lvl>
    <w:lvl w:ilvl="1">
      <w:start w:val="1"/>
      <w:numFmt w:val="lowerLetter"/>
      <w:lvlText w:val="%2."/>
      <w:lvlJc w:val="left"/>
      <w:pPr>
        <w:ind w:left="1505" w:hanging="360"/>
        <w:jc w:val="both"/>
      </w:pPr>
    </w:lvl>
    <w:lvl w:ilvl="2">
      <w:start w:val="1"/>
      <w:numFmt w:val="lowerRoman"/>
      <w:lvlText w:val="%3."/>
      <w:lvlJc w:val="right"/>
      <w:pPr>
        <w:ind w:left="2225" w:hanging="180"/>
        <w:jc w:val="both"/>
      </w:pPr>
    </w:lvl>
    <w:lvl w:ilvl="3">
      <w:start w:val="1"/>
      <w:numFmt w:val="decimal"/>
      <w:lvlText w:val="%4."/>
      <w:lvlJc w:val="left"/>
      <w:pPr>
        <w:ind w:left="2945" w:hanging="360"/>
        <w:jc w:val="both"/>
      </w:pPr>
    </w:lvl>
    <w:lvl w:ilvl="4">
      <w:start w:val="1"/>
      <w:numFmt w:val="lowerLetter"/>
      <w:lvlText w:val="%5."/>
      <w:lvlJc w:val="left"/>
      <w:pPr>
        <w:ind w:left="3665" w:hanging="360"/>
        <w:jc w:val="both"/>
      </w:pPr>
    </w:lvl>
    <w:lvl w:ilvl="5">
      <w:start w:val="1"/>
      <w:numFmt w:val="lowerRoman"/>
      <w:lvlText w:val="%6."/>
      <w:lvlJc w:val="right"/>
      <w:pPr>
        <w:ind w:left="4385" w:hanging="180"/>
        <w:jc w:val="both"/>
      </w:pPr>
    </w:lvl>
    <w:lvl w:ilvl="6">
      <w:start w:val="1"/>
      <w:numFmt w:val="decimal"/>
      <w:lvlText w:val="%7."/>
      <w:lvlJc w:val="left"/>
      <w:pPr>
        <w:ind w:left="5105" w:hanging="360"/>
        <w:jc w:val="both"/>
      </w:pPr>
    </w:lvl>
    <w:lvl w:ilvl="7">
      <w:start w:val="1"/>
      <w:numFmt w:val="lowerLetter"/>
      <w:lvlText w:val="%8."/>
      <w:lvlJc w:val="left"/>
      <w:pPr>
        <w:ind w:left="5825" w:hanging="360"/>
        <w:jc w:val="both"/>
      </w:pPr>
    </w:lvl>
    <w:lvl w:ilvl="8">
      <w:start w:val="1"/>
      <w:numFmt w:val="lowerRoman"/>
      <w:lvlText w:val="%9."/>
      <w:lvlJc w:val="right"/>
      <w:pPr>
        <w:ind w:left="6545" w:hanging="180"/>
        <w:jc w:val="both"/>
      </w:pPr>
    </w:lvl>
  </w:abstractNum>
  <w:abstractNum w:abstractNumId="11">
    <w:nsid w:val="2F000005"/>
    <w:multiLevelType w:val="hybridMultilevel"/>
    <w:tmpl w:val="5B273A47"/>
    <w:lvl w:ilvl="0">
      <w:start w:val="1"/>
      <w:numFmt w:val="decimal"/>
      <w:lvlText w:val="%1."/>
      <w:lvlJc w:val="left"/>
      <w:pPr>
        <w:ind w:left="195" w:hanging="360"/>
        <w:jc w:val="both"/>
      </w:pPr>
    </w:lvl>
    <w:lvl w:ilvl="1">
      <w:start w:val="1"/>
      <w:numFmt w:val="lowerLetter"/>
      <w:lvlText w:val="%2."/>
      <w:lvlJc w:val="left"/>
      <w:pPr>
        <w:ind w:left="915" w:hanging="360"/>
        <w:jc w:val="both"/>
      </w:pPr>
    </w:lvl>
    <w:lvl w:ilvl="2">
      <w:start w:val="1"/>
      <w:numFmt w:val="lowerRoman"/>
      <w:lvlText w:val="%3."/>
      <w:lvlJc w:val="right"/>
      <w:pPr>
        <w:ind w:left="1635" w:hanging="180"/>
        <w:jc w:val="both"/>
      </w:pPr>
    </w:lvl>
    <w:lvl w:ilvl="3">
      <w:start w:val="1"/>
      <w:numFmt w:val="decimal"/>
      <w:lvlText w:val="%4."/>
      <w:lvlJc w:val="left"/>
      <w:pPr>
        <w:ind w:left="2355" w:hanging="360"/>
        <w:jc w:val="both"/>
      </w:pPr>
    </w:lvl>
    <w:lvl w:ilvl="4">
      <w:start w:val="1"/>
      <w:numFmt w:val="lowerLetter"/>
      <w:lvlText w:val="%5."/>
      <w:lvlJc w:val="left"/>
      <w:pPr>
        <w:ind w:left="3075" w:hanging="360"/>
        <w:jc w:val="both"/>
      </w:pPr>
    </w:lvl>
    <w:lvl w:ilvl="5">
      <w:start w:val="1"/>
      <w:numFmt w:val="lowerRoman"/>
      <w:lvlText w:val="%6."/>
      <w:lvlJc w:val="right"/>
      <w:pPr>
        <w:ind w:left="3795" w:hanging="180"/>
        <w:jc w:val="both"/>
      </w:pPr>
    </w:lvl>
    <w:lvl w:ilvl="6">
      <w:start w:val="1"/>
      <w:numFmt w:val="decimal"/>
      <w:lvlText w:val="%7."/>
      <w:lvlJc w:val="left"/>
      <w:pPr>
        <w:ind w:left="4515" w:hanging="360"/>
        <w:jc w:val="both"/>
      </w:pPr>
    </w:lvl>
    <w:lvl w:ilvl="7">
      <w:start w:val="1"/>
      <w:numFmt w:val="lowerLetter"/>
      <w:lvlText w:val="%8."/>
      <w:lvlJc w:val="left"/>
      <w:pPr>
        <w:ind w:left="5235" w:hanging="360"/>
        <w:jc w:val="both"/>
      </w:pPr>
    </w:lvl>
    <w:lvl w:ilvl="8">
      <w:start w:val="1"/>
      <w:numFmt w:val="lowerRoman"/>
      <w:lvlText w:val="%9."/>
      <w:lvlJc w:val="right"/>
      <w:pPr>
        <w:ind w:left="5955" w:hanging="180"/>
        <w:jc w:val="both"/>
      </w:pPr>
    </w:lvl>
  </w:abstractNum>
  <w:abstractNum w:abstractNumId="12">
    <w:nsid w:val="2F000006"/>
    <w:multiLevelType w:val="hybridMultilevel"/>
    <w:tmpl w:val="52634AFE"/>
    <w:lvl w:ilvl="0">
      <w:start w:val="1"/>
      <w:numFmt w:val="bullet"/>
      <w:lvlText w:val="·"/>
      <w:lvlJc w:val="left"/>
      <w:pPr>
        <w:ind w:left="195" w:hanging="360"/>
        <w:jc w:val="both"/>
      </w:pPr>
      <w:rPr>
        <w:rFonts w:ascii="Symbol" w:eastAsia="Symbol" w:hAnsi="Symbol"/>
        <w:w w:val="100"/>
        <w:sz w:val="20"/>
        <w:szCs w:val="20"/>
        <w:shd w:val="clear" w:color="auto" w:fill="auto"/>
      </w:rPr>
    </w:lvl>
    <w:lvl w:ilvl="1">
      <w:start w:val="1"/>
      <w:numFmt w:val="bullet"/>
      <w:lvlText w:val="o"/>
      <w:lvlJc w:val="left"/>
      <w:pPr>
        <w:ind w:left="915" w:hanging="360"/>
        <w:jc w:val="both"/>
      </w:pPr>
      <w:rPr>
        <w:rFonts w:ascii="Courier New" w:eastAsia="Courier New" w:hAnsi="Courier New"/>
        <w:w w:val="100"/>
        <w:sz w:val="20"/>
        <w:szCs w:val="20"/>
        <w:shd w:val="clear" w:color="auto" w:fill="auto"/>
      </w:rPr>
    </w:lvl>
    <w:lvl w:ilvl="2">
      <w:start w:val="1"/>
      <w:numFmt w:val="bullet"/>
      <w:lvlText w:val="§"/>
      <w:lvlJc w:val="left"/>
      <w:pPr>
        <w:ind w:left="1635" w:hanging="360"/>
        <w:jc w:val="both"/>
      </w:pPr>
      <w:rPr>
        <w:rFonts w:ascii="Wingdings" w:eastAsia="Wingdings" w:hAnsi="Wingdings"/>
        <w:w w:val="100"/>
        <w:sz w:val="20"/>
        <w:szCs w:val="20"/>
        <w:shd w:val="clear" w:color="auto" w:fill="auto"/>
      </w:rPr>
    </w:lvl>
    <w:lvl w:ilvl="3">
      <w:start w:val="1"/>
      <w:numFmt w:val="bullet"/>
      <w:lvlText w:val="·"/>
      <w:lvlJc w:val="left"/>
      <w:pPr>
        <w:ind w:left="2355" w:hanging="360"/>
        <w:jc w:val="both"/>
      </w:pPr>
      <w:rPr>
        <w:rFonts w:ascii="Symbol" w:eastAsia="Symbol" w:hAnsi="Symbol"/>
        <w:w w:val="100"/>
        <w:sz w:val="20"/>
        <w:szCs w:val="20"/>
        <w:shd w:val="clear" w:color="auto" w:fill="auto"/>
      </w:rPr>
    </w:lvl>
    <w:lvl w:ilvl="4">
      <w:start w:val="1"/>
      <w:numFmt w:val="bullet"/>
      <w:lvlText w:val="o"/>
      <w:lvlJc w:val="left"/>
      <w:pPr>
        <w:ind w:left="3075" w:hanging="360"/>
        <w:jc w:val="both"/>
      </w:pPr>
      <w:rPr>
        <w:rFonts w:ascii="Courier New" w:eastAsia="Courier New" w:hAnsi="Courier New"/>
        <w:w w:val="100"/>
        <w:sz w:val="20"/>
        <w:szCs w:val="20"/>
        <w:shd w:val="clear" w:color="auto" w:fill="auto"/>
      </w:rPr>
    </w:lvl>
    <w:lvl w:ilvl="5">
      <w:start w:val="1"/>
      <w:numFmt w:val="bullet"/>
      <w:lvlText w:val="§"/>
      <w:lvlJc w:val="left"/>
      <w:pPr>
        <w:ind w:left="3795" w:hanging="360"/>
        <w:jc w:val="both"/>
      </w:pPr>
      <w:rPr>
        <w:rFonts w:ascii="Wingdings" w:eastAsia="Wingdings" w:hAnsi="Wingdings"/>
        <w:w w:val="100"/>
        <w:sz w:val="20"/>
        <w:szCs w:val="20"/>
        <w:shd w:val="clear" w:color="auto" w:fill="auto"/>
      </w:rPr>
    </w:lvl>
    <w:lvl w:ilvl="6">
      <w:start w:val="1"/>
      <w:numFmt w:val="bullet"/>
      <w:lvlText w:val="·"/>
      <w:lvlJc w:val="left"/>
      <w:pPr>
        <w:ind w:left="4515" w:hanging="360"/>
        <w:jc w:val="both"/>
      </w:pPr>
      <w:rPr>
        <w:rFonts w:ascii="Symbol" w:eastAsia="Symbol" w:hAnsi="Symbol"/>
        <w:w w:val="100"/>
        <w:sz w:val="20"/>
        <w:szCs w:val="20"/>
        <w:shd w:val="clear" w:color="auto" w:fill="auto"/>
      </w:rPr>
    </w:lvl>
    <w:lvl w:ilvl="7">
      <w:start w:val="1"/>
      <w:numFmt w:val="bullet"/>
      <w:lvlText w:val="o"/>
      <w:lvlJc w:val="left"/>
      <w:pPr>
        <w:ind w:left="5235" w:hanging="360"/>
        <w:jc w:val="both"/>
      </w:pPr>
      <w:rPr>
        <w:rFonts w:ascii="Courier New" w:eastAsia="Courier New" w:hAnsi="Courier New"/>
        <w:w w:val="100"/>
        <w:sz w:val="20"/>
        <w:szCs w:val="20"/>
        <w:shd w:val="clear" w:color="auto" w:fill="auto"/>
      </w:rPr>
    </w:lvl>
    <w:lvl w:ilvl="8">
      <w:start w:val="1"/>
      <w:numFmt w:val="bullet"/>
      <w:lvlText w:val="§"/>
      <w:lvlJc w:val="left"/>
      <w:pPr>
        <w:ind w:left="5955" w:hanging="360"/>
        <w:jc w:val="both"/>
      </w:pPr>
      <w:rPr>
        <w:rFonts w:ascii="Wingdings" w:eastAsia="Wingdings" w:hAnsi="Wingdings"/>
        <w:w w:val="100"/>
        <w:sz w:val="20"/>
        <w:szCs w:val="20"/>
        <w:shd w:val="clear" w:color="auto" w:fill="auto"/>
      </w:rPr>
    </w:lvl>
  </w:abstractNum>
  <w:abstractNum w:abstractNumId="13">
    <w:nsid w:val="2F000007"/>
    <w:multiLevelType w:val="hybridMultilevel"/>
    <w:tmpl w:val="5AD0A4E0"/>
    <w:lvl w:ilvl="0">
      <w:start w:val="1"/>
      <w:numFmt w:val="bullet"/>
      <w:lvlText w:val="·"/>
      <w:lvlJc w:val="left"/>
      <w:pPr>
        <w:ind w:left="720" w:hanging="360"/>
        <w:jc w:val="both"/>
      </w:pPr>
      <w:rPr>
        <w:rFonts w:ascii="Symbol" w:eastAsia="Symbol" w:hAnsi="Symbo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nsid w:val="2F000008"/>
    <w:multiLevelType w:val="hybridMultilevel"/>
    <w:tmpl w:val="5DF8ADA1"/>
    <w:lvl w:ilvl="0">
      <w:start w:val="1"/>
      <w:numFmt w:val="decimal"/>
      <w:lvlText w:val="%1."/>
      <w:lvlJc w:val="left"/>
      <w:pPr>
        <w:ind w:left="840" w:firstLine="0"/>
        <w:jc w:val="both"/>
      </w:pPr>
      <w:rPr>
        <w:rFonts w:ascii="Arial" w:eastAsia="Arial" w:hAnsi="Arial"/>
        <w:b w:val="0"/>
        <w:color w:val="000000"/>
        <w:w w:val="100"/>
        <w:sz w:val="24"/>
        <w:szCs w:val="24"/>
        <w:u w:val="none"/>
        <w:shd w:val="clear" w:color="000000" w:fill="auto"/>
        <w:vertAlign w:val="subscript"/>
      </w:rPr>
    </w:lvl>
    <w:lvl w:ilvl="1">
      <w:start w:val="1"/>
      <w:numFmt w:val="lowerLetter"/>
      <w:lvlText w:val="%2"/>
      <w:lvlJc w:val="left"/>
      <w:pPr>
        <w:ind w:left="1349"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2069"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2789"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3509"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4229"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4949"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5669"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6389" w:firstLine="0"/>
        <w:jc w:val="both"/>
      </w:pPr>
      <w:rPr>
        <w:rFonts w:ascii="Arial" w:eastAsia="Arial" w:hAnsi="Arial"/>
        <w:b w:val="0"/>
        <w:color w:val="000000"/>
        <w:w w:val="100"/>
        <w:sz w:val="24"/>
        <w:szCs w:val="24"/>
        <w:u w:val="none"/>
        <w:shd w:val="clear" w:color="000000" w:fill="auto"/>
        <w:vertAlign w:val="subscript"/>
      </w:rPr>
    </w:lvl>
  </w:abstractNum>
  <w:abstractNum w:abstractNumId="15">
    <w:nsid w:val="2F000009"/>
    <w:multiLevelType w:val="hybridMultilevel"/>
    <w:tmpl w:val="574F4553"/>
    <w:lvl w:ilvl="0">
      <w:start w:val="6"/>
      <w:numFmt w:val="decimal"/>
      <w:lvlText w:val="%1"/>
      <w:lvlJc w:val="left"/>
      <w:pPr>
        <w:ind w:left="672" w:hanging="360"/>
        <w:jc w:val="both"/>
      </w:pPr>
      <w:rPr>
        <w:w w:val="100"/>
        <w:sz w:val="20"/>
        <w:szCs w:val="20"/>
        <w:shd w:val="clear" w:color="auto" w:fill="auto"/>
      </w:rPr>
    </w:lvl>
    <w:lvl w:ilvl="1">
      <w:start w:val="1"/>
      <w:numFmt w:val="lowerLetter"/>
      <w:lvlText w:val="%2."/>
      <w:lvlJc w:val="left"/>
      <w:pPr>
        <w:ind w:left="1392" w:hanging="360"/>
        <w:jc w:val="both"/>
      </w:pPr>
    </w:lvl>
    <w:lvl w:ilvl="2">
      <w:start w:val="1"/>
      <w:numFmt w:val="lowerRoman"/>
      <w:lvlText w:val="%3."/>
      <w:lvlJc w:val="right"/>
      <w:pPr>
        <w:ind w:left="2112" w:hanging="180"/>
        <w:jc w:val="both"/>
      </w:pPr>
    </w:lvl>
    <w:lvl w:ilvl="3">
      <w:start w:val="1"/>
      <w:numFmt w:val="decimal"/>
      <w:lvlText w:val="%4."/>
      <w:lvlJc w:val="left"/>
      <w:pPr>
        <w:ind w:left="2832" w:hanging="360"/>
        <w:jc w:val="both"/>
      </w:pPr>
    </w:lvl>
    <w:lvl w:ilvl="4">
      <w:start w:val="1"/>
      <w:numFmt w:val="lowerLetter"/>
      <w:lvlText w:val="%5."/>
      <w:lvlJc w:val="left"/>
      <w:pPr>
        <w:ind w:left="3552" w:hanging="360"/>
        <w:jc w:val="both"/>
      </w:pPr>
    </w:lvl>
    <w:lvl w:ilvl="5">
      <w:start w:val="1"/>
      <w:numFmt w:val="lowerRoman"/>
      <w:lvlText w:val="%6."/>
      <w:lvlJc w:val="right"/>
      <w:pPr>
        <w:ind w:left="4272" w:hanging="180"/>
        <w:jc w:val="both"/>
      </w:pPr>
    </w:lvl>
    <w:lvl w:ilvl="6">
      <w:start w:val="1"/>
      <w:numFmt w:val="decimal"/>
      <w:lvlText w:val="%7."/>
      <w:lvlJc w:val="left"/>
      <w:pPr>
        <w:ind w:left="4992" w:hanging="360"/>
        <w:jc w:val="both"/>
      </w:pPr>
    </w:lvl>
    <w:lvl w:ilvl="7">
      <w:start w:val="1"/>
      <w:numFmt w:val="lowerLetter"/>
      <w:lvlText w:val="%8."/>
      <w:lvlJc w:val="left"/>
      <w:pPr>
        <w:ind w:left="5712" w:hanging="360"/>
        <w:jc w:val="both"/>
      </w:pPr>
    </w:lvl>
    <w:lvl w:ilvl="8">
      <w:start w:val="1"/>
      <w:numFmt w:val="lowerRoman"/>
      <w:lvlText w:val="%9."/>
      <w:lvlJc w:val="right"/>
      <w:pPr>
        <w:ind w:left="6432" w:hanging="180"/>
        <w:jc w:val="both"/>
      </w:pPr>
    </w:lvl>
  </w:abstractNum>
  <w:abstractNum w:abstractNumId="16">
    <w:nsid w:val="2F00000A"/>
    <w:multiLevelType w:val="hybridMultilevel"/>
    <w:tmpl w:val="3B506906"/>
    <w:lvl w:ilvl="0">
      <w:start w:val="1"/>
      <w:numFmt w:val="bullet"/>
      <w:lvlText w:val="·"/>
      <w:lvlJc w:val="left"/>
      <w:pPr>
        <w:ind w:left="720" w:hanging="360"/>
        <w:jc w:val="both"/>
      </w:pPr>
      <w:rPr>
        <w:rFonts w:ascii="Symbol" w:eastAsia="Symbol" w:hAnsi="Symbo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7">
    <w:nsid w:val="2F00000B"/>
    <w:multiLevelType w:val="hybridMultilevel"/>
    <w:tmpl w:val="421F3843"/>
    <w:lvl w:ilvl="0">
      <w:start w:val="1"/>
      <w:numFmt w:val="bullet"/>
      <w:lvlText w:val="·"/>
      <w:lvlJc w:val="left"/>
      <w:pPr>
        <w:ind w:left="710" w:hanging="360"/>
        <w:jc w:val="both"/>
      </w:pPr>
      <w:rPr>
        <w:rFonts w:ascii="Symbol" w:eastAsia="Symbol" w:hAnsi="Symbol"/>
        <w:w w:val="100"/>
        <w:sz w:val="20"/>
        <w:szCs w:val="20"/>
        <w:shd w:val="clear" w:color="auto" w:fill="auto"/>
      </w:rPr>
    </w:lvl>
    <w:lvl w:ilvl="1">
      <w:start w:val="1"/>
      <w:numFmt w:val="bullet"/>
      <w:lvlText w:val="o"/>
      <w:lvlJc w:val="left"/>
      <w:pPr>
        <w:ind w:left="1430" w:hanging="360"/>
        <w:jc w:val="both"/>
      </w:pPr>
      <w:rPr>
        <w:rFonts w:ascii="Courier New" w:eastAsia="Courier New" w:hAnsi="Courier New"/>
        <w:w w:val="100"/>
        <w:sz w:val="20"/>
        <w:szCs w:val="20"/>
        <w:shd w:val="clear" w:color="auto" w:fill="auto"/>
      </w:rPr>
    </w:lvl>
    <w:lvl w:ilvl="2">
      <w:start w:val="1"/>
      <w:numFmt w:val="bullet"/>
      <w:lvlText w:val="§"/>
      <w:lvlJc w:val="left"/>
      <w:pPr>
        <w:ind w:left="2150" w:hanging="360"/>
        <w:jc w:val="both"/>
      </w:pPr>
      <w:rPr>
        <w:rFonts w:ascii="Wingdings" w:eastAsia="Wingdings" w:hAnsi="Wingdings"/>
        <w:w w:val="100"/>
        <w:sz w:val="20"/>
        <w:szCs w:val="20"/>
        <w:shd w:val="clear" w:color="auto" w:fill="auto"/>
      </w:rPr>
    </w:lvl>
    <w:lvl w:ilvl="3">
      <w:start w:val="1"/>
      <w:numFmt w:val="bullet"/>
      <w:lvlText w:val="·"/>
      <w:lvlJc w:val="left"/>
      <w:pPr>
        <w:ind w:left="2870" w:hanging="360"/>
        <w:jc w:val="both"/>
      </w:pPr>
      <w:rPr>
        <w:rFonts w:ascii="Symbol" w:eastAsia="Symbol" w:hAnsi="Symbol"/>
        <w:w w:val="100"/>
        <w:sz w:val="20"/>
        <w:szCs w:val="20"/>
        <w:shd w:val="clear" w:color="auto" w:fill="auto"/>
      </w:rPr>
    </w:lvl>
    <w:lvl w:ilvl="4">
      <w:start w:val="1"/>
      <w:numFmt w:val="bullet"/>
      <w:lvlText w:val="o"/>
      <w:lvlJc w:val="left"/>
      <w:pPr>
        <w:ind w:left="3590" w:hanging="360"/>
        <w:jc w:val="both"/>
      </w:pPr>
      <w:rPr>
        <w:rFonts w:ascii="Courier New" w:eastAsia="Courier New" w:hAnsi="Courier New"/>
        <w:w w:val="100"/>
        <w:sz w:val="20"/>
        <w:szCs w:val="20"/>
        <w:shd w:val="clear" w:color="auto" w:fill="auto"/>
      </w:rPr>
    </w:lvl>
    <w:lvl w:ilvl="5">
      <w:start w:val="1"/>
      <w:numFmt w:val="bullet"/>
      <w:lvlText w:val="§"/>
      <w:lvlJc w:val="left"/>
      <w:pPr>
        <w:ind w:left="4310" w:hanging="360"/>
        <w:jc w:val="both"/>
      </w:pPr>
      <w:rPr>
        <w:rFonts w:ascii="Wingdings" w:eastAsia="Wingdings" w:hAnsi="Wingdings"/>
        <w:w w:val="100"/>
        <w:sz w:val="20"/>
        <w:szCs w:val="20"/>
        <w:shd w:val="clear" w:color="auto" w:fill="auto"/>
      </w:rPr>
    </w:lvl>
    <w:lvl w:ilvl="6">
      <w:start w:val="1"/>
      <w:numFmt w:val="bullet"/>
      <w:lvlText w:val="·"/>
      <w:lvlJc w:val="left"/>
      <w:pPr>
        <w:ind w:left="5030" w:hanging="360"/>
        <w:jc w:val="both"/>
      </w:pPr>
      <w:rPr>
        <w:rFonts w:ascii="Symbol" w:eastAsia="Symbol" w:hAnsi="Symbol"/>
        <w:w w:val="100"/>
        <w:sz w:val="20"/>
        <w:szCs w:val="20"/>
        <w:shd w:val="clear" w:color="auto" w:fill="auto"/>
      </w:rPr>
    </w:lvl>
    <w:lvl w:ilvl="7">
      <w:start w:val="1"/>
      <w:numFmt w:val="bullet"/>
      <w:lvlText w:val="o"/>
      <w:lvlJc w:val="left"/>
      <w:pPr>
        <w:ind w:left="5750" w:hanging="360"/>
        <w:jc w:val="both"/>
      </w:pPr>
      <w:rPr>
        <w:rFonts w:ascii="Courier New" w:eastAsia="Courier New" w:hAnsi="Courier New"/>
        <w:w w:val="100"/>
        <w:sz w:val="20"/>
        <w:szCs w:val="20"/>
        <w:shd w:val="clear" w:color="auto" w:fill="auto"/>
      </w:rPr>
    </w:lvl>
    <w:lvl w:ilvl="8">
      <w:start w:val="1"/>
      <w:numFmt w:val="bullet"/>
      <w:lvlText w:val="§"/>
      <w:lvlJc w:val="left"/>
      <w:pPr>
        <w:ind w:left="6470" w:hanging="360"/>
        <w:jc w:val="both"/>
      </w:pPr>
      <w:rPr>
        <w:rFonts w:ascii="Wingdings" w:eastAsia="Wingdings" w:hAnsi="Wingdings"/>
        <w:w w:val="100"/>
        <w:sz w:val="20"/>
        <w:szCs w:val="20"/>
        <w:shd w:val="clear" w:color="auto" w:fill="auto"/>
      </w:rPr>
    </w:lvl>
  </w:abstractNum>
  <w:abstractNum w:abstractNumId="18">
    <w:nsid w:val="2F00000C"/>
    <w:multiLevelType w:val="hybridMultilevel"/>
    <w:tmpl w:val="35A6C8B8"/>
    <w:lvl w:ilvl="0">
      <w:start w:val="1"/>
      <w:numFmt w:val="bullet"/>
      <w:lvlText w:val="•"/>
      <w:lvlJc w:val="left"/>
      <w:pPr>
        <w:ind w:left="1133" w:firstLine="0"/>
        <w:jc w:val="both"/>
      </w:pPr>
      <w:rPr>
        <w:rFonts w:ascii="Arial" w:eastAsia="Arial" w:hAnsi="Arial"/>
        <w:b w:val="0"/>
        <w:color w:val="000000"/>
        <w:w w:val="100"/>
        <w:sz w:val="24"/>
        <w:szCs w:val="24"/>
        <w:u w:val="none"/>
        <w:shd w:val="clear" w:color="000000" w:fill="auto"/>
        <w:vertAlign w:val="subscript"/>
      </w:rPr>
    </w:lvl>
    <w:lvl w:ilvl="1">
      <w:start w:val="1"/>
      <w:numFmt w:val="bullet"/>
      <w:lvlText w:val="·"/>
      <w:lvlJc w:val="left"/>
      <w:pPr>
        <w:ind w:left="1637" w:firstLine="0"/>
        <w:jc w:val="both"/>
      </w:pPr>
      <w:rPr>
        <w:rFonts w:ascii="Symbol" w:eastAsia="Symbol" w:hAnsi="Symbol"/>
        <w:b w:val="0"/>
        <w:color w:val="000000"/>
        <w:w w:val="100"/>
        <w:sz w:val="24"/>
        <w:szCs w:val="24"/>
        <w:u w:val="none"/>
        <w:shd w:val="clear" w:color="000000" w:fill="auto"/>
        <w:vertAlign w:val="subscript"/>
      </w:rPr>
    </w:lvl>
    <w:lvl w:ilvl="2">
      <w:start w:val="1"/>
      <w:numFmt w:val="bullet"/>
      <w:lvlText w:val="▪"/>
      <w:lvlJc w:val="left"/>
      <w:pPr>
        <w:ind w:left="2498" w:firstLine="0"/>
        <w:jc w:val="both"/>
      </w:pPr>
      <w:rPr>
        <w:rFonts w:ascii="Courier New" w:eastAsia="Courier New" w:hAnsi="Courier New"/>
        <w:b w:val="0"/>
        <w:color w:val="000000"/>
        <w:w w:val="100"/>
        <w:sz w:val="24"/>
        <w:szCs w:val="24"/>
        <w:u w:val="none"/>
        <w:shd w:val="clear" w:color="000000" w:fill="auto"/>
        <w:vertAlign w:val="subscript"/>
      </w:rPr>
    </w:lvl>
    <w:lvl w:ilvl="3">
      <w:start w:val="1"/>
      <w:numFmt w:val="bullet"/>
      <w:lvlText w:val="•"/>
      <w:lvlJc w:val="left"/>
      <w:pPr>
        <w:ind w:left="3218" w:firstLine="0"/>
        <w:jc w:val="both"/>
      </w:pPr>
      <w:rPr>
        <w:rFonts w:ascii="Courier New" w:eastAsia="Courier New" w:hAnsi="Courier New"/>
        <w:b w:val="0"/>
        <w:color w:val="000000"/>
        <w:w w:val="100"/>
        <w:sz w:val="24"/>
        <w:szCs w:val="24"/>
        <w:u w:val="none"/>
        <w:shd w:val="clear" w:color="000000" w:fill="auto"/>
        <w:vertAlign w:val="subscript"/>
      </w:rPr>
    </w:lvl>
    <w:lvl w:ilvl="4">
      <w:start w:val="1"/>
      <w:numFmt w:val="bullet"/>
      <w:lvlText w:val="o"/>
      <w:lvlJc w:val="left"/>
      <w:pPr>
        <w:ind w:left="3938" w:firstLine="0"/>
        <w:jc w:val="both"/>
      </w:pPr>
      <w:rPr>
        <w:rFonts w:ascii="Courier New" w:eastAsia="Courier New" w:hAnsi="Courier New"/>
        <w:b w:val="0"/>
        <w:color w:val="000000"/>
        <w:w w:val="100"/>
        <w:sz w:val="24"/>
        <w:szCs w:val="24"/>
        <w:u w:val="none"/>
        <w:shd w:val="clear" w:color="000000" w:fill="auto"/>
        <w:vertAlign w:val="subscript"/>
      </w:rPr>
    </w:lvl>
    <w:lvl w:ilvl="5">
      <w:start w:val="1"/>
      <w:numFmt w:val="bullet"/>
      <w:lvlText w:val="▪"/>
      <w:lvlJc w:val="left"/>
      <w:pPr>
        <w:ind w:left="4658" w:firstLine="0"/>
        <w:jc w:val="both"/>
      </w:pPr>
      <w:rPr>
        <w:rFonts w:ascii="Courier New" w:eastAsia="Courier New" w:hAnsi="Courier New"/>
        <w:b w:val="0"/>
        <w:color w:val="000000"/>
        <w:w w:val="100"/>
        <w:sz w:val="24"/>
        <w:szCs w:val="24"/>
        <w:u w:val="none"/>
        <w:shd w:val="clear" w:color="000000" w:fill="auto"/>
        <w:vertAlign w:val="subscript"/>
      </w:rPr>
    </w:lvl>
    <w:lvl w:ilvl="6">
      <w:start w:val="1"/>
      <w:numFmt w:val="bullet"/>
      <w:lvlText w:val="•"/>
      <w:lvlJc w:val="left"/>
      <w:pPr>
        <w:ind w:left="5378" w:firstLine="0"/>
        <w:jc w:val="both"/>
      </w:pPr>
      <w:rPr>
        <w:rFonts w:ascii="Courier New" w:eastAsia="Courier New" w:hAnsi="Courier New"/>
        <w:b w:val="0"/>
        <w:color w:val="000000"/>
        <w:w w:val="100"/>
        <w:sz w:val="24"/>
        <w:szCs w:val="24"/>
        <w:u w:val="none"/>
        <w:shd w:val="clear" w:color="000000" w:fill="auto"/>
        <w:vertAlign w:val="subscript"/>
      </w:rPr>
    </w:lvl>
    <w:lvl w:ilvl="7">
      <w:start w:val="1"/>
      <w:numFmt w:val="bullet"/>
      <w:lvlText w:val="o"/>
      <w:lvlJc w:val="left"/>
      <w:pPr>
        <w:ind w:left="6098" w:firstLine="0"/>
        <w:jc w:val="both"/>
      </w:pPr>
      <w:rPr>
        <w:rFonts w:ascii="Courier New" w:eastAsia="Courier New" w:hAnsi="Courier New"/>
        <w:b w:val="0"/>
        <w:color w:val="000000"/>
        <w:w w:val="100"/>
        <w:sz w:val="24"/>
        <w:szCs w:val="24"/>
        <w:u w:val="none"/>
        <w:shd w:val="clear" w:color="000000" w:fill="auto"/>
        <w:vertAlign w:val="subscript"/>
      </w:rPr>
    </w:lvl>
    <w:lvl w:ilvl="8">
      <w:start w:val="1"/>
      <w:numFmt w:val="bullet"/>
      <w:lvlText w:val="▪"/>
      <w:lvlJc w:val="left"/>
      <w:pPr>
        <w:ind w:left="6818" w:firstLine="0"/>
        <w:jc w:val="both"/>
      </w:pPr>
      <w:rPr>
        <w:rFonts w:ascii="Courier New" w:eastAsia="Courier New" w:hAnsi="Courier New"/>
        <w:b w:val="0"/>
        <w:color w:val="000000"/>
        <w:w w:val="100"/>
        <w:sz w:val="24"/>
        <w:szCs w:val="24"/>
        <w:u w:val="none"/>
        <w:shd w:val="clear" w:color="000000" w:fill="auto"/>
        <w:vertAlign w:val="subscript"/>
      </w:rPr>
    </w:lvl>
  </w:abstractNum>
  <w:abstractNum w:abstractNumId="19">
    <w:nsid w:val="2F00000D"/>
    <w:multiLevelType w:val="hybridMultilevel"/>
    <w:tmpl w:val="3EC3D479"/>
    <w:lvl w:ilvl="0">
      <w:start w:val="1"/>
      <w:numFmt w:val="bullet"/>
      <w:lvlText w:val="·"/>
      <w:lvlJc w:val="left"/>
      <w:pPr>
        <w:ind w:left="1493" w:firstLine="0"/>
        <w:jc w:val="both"/>
      </w:pPr>
      <w:rPr>
        <w:rFonts w:ascii="Symbol" w:eastAsia="Symbol" w:hAnsi="Symbol"/>
        <w:b w:val="0"/>
        <w:color w:val="000000"/>
        <w:w w:val="100"/>
        <w:sz w:val="24"/>
        <w:szCs w:val="24"/>
        <w:u w:val="none"/>
        <w:shd w:val="clear" w:color="000000" w:fill="auto"/>
        <w:vertAlign w:val="subscript"/>
      </w:rPr>
    </w:lvl>
    <w:lvl w:ilvl="1">
      <w:start w:val="1"/>
      <w:numFmt w:val="lowerLetter"/>
      <w:lvlText w:val="%2"/>
      <w:lvlJc w:val="left"/>
      <w:pPr>
        <w:ind w:left="2006"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2726"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3446"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4166"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4886"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5606"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6326"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7046" w:firstLine="0"/>
        <w:jc w:val="both"/>
      </w:pPr>
      <w:rPr>
        <w:rFonts w:ascii="Arial" w:eastAsia="Arial" w:hAnsi="Arial"/>
        <w:b w:val="0"/>
        <w:color w:val="000000"/>
        <w:w w:val="100"/>
        <w:sz w:val="24"/>
        <w:szCs w:val="24"/>
        <w:u w:val="none"/>
        <w:shd w:val="clear" w:color="000000" w:fill="auto"/>
        <w:vertAlign w:val="subscript"/>
      </w:rPr>
    </w:lvl>
  </w:abstractNum>
  <w:abstractNum w:abstractNumId="20">
    <w:nsid w:val="2F00000E"/>
    <w:multiLevelType w:val="hybridMultilevel"/>
    <w:tmpl w:val="50B2850D"/>
    <w:lvl w:ilvl="0">
      <w:start w:val="1"/>
      <w:numFmt w:val="bullet"/>
      <w:lvlText w:val="·"/>
      <w:lvlJc w:val="left"/>
      <w:pPr>
        <w:ind w:left="720" w:hanging="360"/>
        <w:jc w:val="both"/>
      </w:pPr>
      <w:rPr>
        <w:rFonts w:ascii="Symbol" w:eastAsia="Symbol" w:hAnsi="Symbo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1">
    <w:nsid w:val="2F00000F"/>
    <w:multiLevelType w:val="hybridMultilevel"/>
    <w:tmpl w:val="5E3D31F8"/>
    <w:lvl w:ilvl="0">
      <w:start w:val="0"/>
      <w:numFmt w:val="bullet"/>
      <w:lvlText w:val="·"/>
      <w:lvlJc w:val="left"/>
      <w:pPr>
        <w:ind w:left="720" w:hanging="360"/>
        <w:jc w:val="both"/>
      </w:pPr>
      <w:rPr>
        <w:rFonts w:ascii="Arial" w:eastAsia="Arial" w:hAnsi="Aria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2">
    <w:nsid w:val="2F000010"/>
    <w:multiLevelType w:val="hybridMultilevel"/>
    <w:tmpl w:val="299BB137"/>
    <w:lvl w:ilvl="0">
      <w:start w:val="1"/>
      <w:numFmt w:val="bullet"/>
      <w:lvlText w:val="·"/>
      <w:lvlJc w:val="left"/>
      <w:pPr>
        <w:ind w:left="730" w:hanging="360"/>
        <w:jc w:val="both"/>
      </w:pPr>
      <w:rPr>
        <w:rFonts w:ascii="Symbol" w:eastAsia="Symbol" w:hAnsi="Symbol"/>
        <w:w w:val="100"/>
        <w:sz w:val="20"/>
        <w:szCs w:val="20"/>
        <w:shd w:val="clear" w:color="auto" w:fill="auto"/>
      </w:rPr>
    </w:lvl>
    <w:lvl w:ilvl="1">
      <w:start w:val="1"/>
      <w:numFmt w:val="bullet"/>
      <w:lvlText w:val="o"/>
      <w:lvlJc w:val="left"/>
      <w:pPr>
        <w:ind w:left="1450" w:hanging="360"/>
        <w:jc w:val="both"/>
      </w:pPr>
      <w:rPr>
        <w:rFonts w:ascii="Courier New" w:eastAsia="Courier New" w:hAnsi="Courier New"/>
        <w:w w:val="100"/>
        <w:sz w:val="20"/>
        <w:szCs w:val="20"/>
        <w:shd w:val="clear" w:color="auto" w:fill="auto"/>
      </w:rPr>
    </w:lvl>
    <w:lvl w:ilvl="2">
      <w:start w:val="1"/>
      <w:numFmt w:val="bullet"/>
      <w:lvlText w:val="§"/>
      <w:lvlJc w:val="left"/>
      <w:pPr>
        <w:ind w:left="2170" w:hanging="360"/>
        <w:jc w:val="both"/>
      </w:pPr>
      <w:rPr>
        <w:rFonts w:ascii="Wingdings" w:eastAsia="Wingdings" w:hAnsi="Wingdings"/>
        <w:w w:val="100"/>
        <w:sz w:val="20"/>
        <w:szCs w:val="20"/>
        <w:shd w:val="clear" w:color="auto" w:fill="auto"/>
      </w:rPr>
    </w:lvl>
    <w:lvl w:ilvl="3">
      <w:start w:val="1"/>
      <w:numFmt w:val="bullet"/>
      <w:lvlText w:val="·"/>
      <w:lvlJc w:val="left"/>
      <w:pPr>
        <w:ind w:left="2890" w:hanging="360"/>
        <w:jc w:val="both"/>
      </w:pPr>
      <w:rPr>
        <w:rFonts w:ascii="Symbol" w:eastAsia="Symbol" w:hAnsi="Symbol"/>
        <w:w w:val="100"/>
        <w:sz w:val="20"/>
        <w:szCs w:val="20"/>
        <w:shd w:val="clear" w:color="auto" w:fill="auto"/>
      </w:rPr>
    </w:lvl>
    <w:lvl w:ilvl="4">
      <w:start w:val="1"/>
      <w:numFmt w:val="bullet"/>
      <w:lvlText w:val="o"/>
      <w:lvlJc w:val="left"/>
      <w:pPr>
        <w:ind w:left="3610" w:hanging="360"/>
        <w:jc w:val="both"/>
      </w:pPr>
      <w:rPr>
        <w:rFonts w:ascii="Courier New" w:eastAsia="Courier New" w:hAnsi="Courier New"/>
        <w:w w:val="100"/>
        <w:sz w:val="20"/>
        <w:szCs w:val="20"/>
        <w:shd w:val="clear" w:color="auto" w:fill="auto"/>
      </w:rPr>
    </w:lvl>
    <w:lvl w:ilvl="5">
      <w:start w:val="1"/>
      <w:numFmt w:val="bullet"/>
      <w:lvlText w:val="§"/>
      <w:lvlJc w:val="left"/>
      <w:pPr>
        <w:ind w:left="4330" w:hanging="360"/>
        <w:jc w:val="both"/>
      </w:pPr>
      <w:rPr>
        <w:rFonts w:ascii="Wingdings" w:eastAsia="Wingdings" w:hAnsi="Wingdings"/>
        <w:w w:val="100"/>
        <w:sz w:val="20"/>
        <w:szCs w:val="20"/>
        <w:shd w:val="clear" w:color="auto" w:fill="auto"/>
      </w:rPr>
    </w:lvl>
    <w:lvl w:ilvl="6">
      <w:start w:val="1"/>
      <w:numFmt w:val="bullet"/>
      <w:lvlText w:val="·"/>
      <w:lvlJc w:val="left"/>
      <w:pPr>
        <w:ind w:left="5050" w:hanging="360"/>
        <w:jc w:val="both"/>
      </w:pPr>
      <w:rPr>
        <w:rFonts w:ascii="Symbol" w:eastAsia="Symbol" w:hAnsi="Symbol"/>
        <w:w w:val="100"/>
        <w:sz w:val="20"/>
        <w:szCs w:val="20"/>
        <w:shd w:val="clear" w:color="auto" w:fill="auto"/>
      </w:rPr>
    </w:lvl>
    <w:lvl w:ilvl="7">
      <w:start w:val="1"/>
      <w:numFmt w:val="bullet"/>
      <w:lvlText w:val="o"/>
      <w:lvlJc w:val="left"/>
      <w:pPr>
        <w:ind w:left="5770" w:hanging="360"/>
        <w:jc w:val="both"/>
      </w:pPr>
      <w:rPr>
        <w:rFonts w:ascii="Courier New" w:eastAsia="Courier New" w:hAnsi="Courier New"/>
        <w:w w:val="100"/>
        <w:sz w:val="20"/>
        <w:szCs w:val="20"/>
        <w:shd w:val="clear" w:color="auto" w:fill="auto"/>
      </w:rPr>
    </w:lvl>
    <w:lvl w:ilvl="8">
      <w:start w:val="1"/>
      <w:numFmt w:val="bullet"/>
      <w:lvlText w:val="§"/>
      <w:lvlJc w:val="left"/>
      <w:pPr>
        <w:ind w:left="6490" w:hanging="360"/>
        <w:jc w:val="both"/>
      </w:pPr>
      <w:rPr>
        <w:rFonts w:ascii="Wingdings" w:eastAsia="Wingdings" w:hAnsi="Wingdings"/>
        <w:w w:val="100"/>
        <w:sz w:val="20"/>
        <w:szCs w:val="20"/>
        <w:shd w:val="clear" w:color="auto" w:fill="auto"/>
      </w:rPr>
    </w:lvl>
  </w:abstractNum>
  <w:abstractNum w:abstractNumId="23">
    <w:nsid w:val="2F000011"/>
    <w:multiLevelType w:val="hybridMultilevel"/>
    <w:tmpl w:val="528FB825"/>
    <w:lvl w:ilvl="0">
      <w:start w:val="1"/>
      <w:numFmt w:val="bullet"/>
      <w:lvlText w:val="•"/>
      <w:lvlJc w:val="left"/>
      <w:pPr>
        <w:ind w:left="370" w:hanging="360"/>
        <w:jc w:val="both"/>
      </w:pPr>
      <w:rPr>
        <w:rFonts w:ascii="Arial" w:eastAsia="Arial" w:hAnsi="Arial"/>
        <w:b w:val="0"/>
        <w:color w:val="000000"/>
        <w:w w:val="100"/>
        <w:sz w:val="24"/>
        <w:szCs w:val="24"/>
        <w:u w:val="none"/>
        <w:shd w:val="clear" w:color="000000" w:fill="auto"/>
        <w:vertAlign w:val="subscript"/>
      </w:rPr>
    </w:lvl>
    <w:lvl w:ilvl="1">
      <w:start w:val="1"/>
      <w:numFmt w:val="bullet"/>
      <w:lvlText w:val="o"/>
      <w:lvlJc w:val="left"/>
      <w:pPr>
        <w:ind w:left="1090" w:hanging="360"/>
        <w:jc w:val="both"/>
      </w:pPr>
      <w:rPr>
        <w:rFonts w:ascii="Courier New" w:eastAsia="Courier New" w:hAnsi="Courier New"/>
        <w:w w:val="100"/>
        <w:sz w:val="20"/>
        <w:szCs w:val="20"/>
        <w:shd w:val="clear" w:color="auto" w:fill="auto"/>
      </w:rPr>
    </w:lvl>
    <w:lvl w:ilvl="2">
      <w:start w:val="1"/>
      <w:numFmt w:val="bullet"/>
      <w:lvlText w:val="§"/>
      <w:lvlJc w:val="left"/>
      <w:pPr>
        <w:ind w:left="1810" w:hanging="360"/>
        <w:jc w:val="both"/>
      </w:pPr>
      <w:rPr>
        <w:rFonts w:ascii="Wingdings" w:eastAsia="Wingdings" w:hAnsi="Wingdings"/>
        <w:w w:val="100"/>
        <w:sz w:val="20"/>
        <w:szCs w:val="20"/>
        <w:shd w:val="clear" w:color="auto" w:fill="auto"/>
      </w:rPr>
    </w:lvl>
    <w:lvl w:ilvl="3">
      <w:start w:val="1"/>
      <w:numFmt w:val="bullet"/>
      <w:lvlText w:val="·"/>
      <w:lvlJc w:val="left"/>
      <w:pPr>
        <w:ind w:left="2530" w:hanging="360"/>
        <w:jc w:val="both"/>
      </w:pPr>
      <w:rPr>
        <w:rFonts w:ascii="Symbol" w:eastAsia="Symbol" w:hAnsi="Symbol"/>
        <w:w w:val="100"/>
        <w:sz w:val="20"/>
        <w:szCs w:val="20"/>
        <w:shd w:val="clear" w:color="auto" w:fill="auto"/>
      </w:rPr>
    </w:lvl>
    <w:lvl w:ilvl="4">
      <w:start w:val="1"/>
      <w:numFmt w:val="bullet"/>
      <w:lvlText w:val="o"/>
      <w:lvlJc w:val="left"/>
      <w:pPr>
        <w:ind w:left="3250" w:hanging="360"/>
        <w:jc w:val="both"/>
      </w:pPr>
      <w:rPr>
        <w:rFonts w:ascii="Courier New" w:eastAsia="Courier New" w:hAnsi="Courier New"/>
        <w:w w:val="100"/>
        <w:sz w:val="20"/>
        <w:szCs w:val="20"/>
        <w:shd w:val="clear" w:color="auto" w:fill="auto"/>
      </w:rPr>
    </w:lvl>
    <w:lvl w:ilvl="5">
      <w:start w:val="1"/>
      <w:numFmt w:val="bullet"/>
      <w:lvlText w:val="§"/>
      <w:lvlJc w:val="left"/>
      <w:pPr>
        <w:ind w:left="3970" w:hanging="360"/>
        <w:jc w:val="both"/>
      </w:pPr>
      <w:rPr>
        <w:rFonts w:ascii="Wingdings" w:eastAsia="Wingdings" w:hAnsi="Wingdings"/>
        <w:w w:val="100"/>
        <w:sz w:val="20"/>
        <w:szCs w:val="20"/>
        <w:shd w:val="clear" w:color="auto" w:fill="auto"/>
      </w:rPr>
    </w:lvl>
    <w:lvl w:ilvl="6">
      <w:start w:val="1"/>
      <w:numFmt w:val="bullet"/>
      <w:lvlText w:val="·"/>
      <w:lvlJc w:val="left"/>
      <w:pPr>
        <w:ind w:left="4690" w:hanging="360"/>
        <w:jc w:val="both"/>
      </w:pPr>
      <w:rPr>
        <w:rFonts w:ascii="Symbol" w:eastAsia="Symbol" w:hAnsi="Symbol"/>
        <w:w w:val="100"/>
        <w:sz w:val="20"/>
        <w:szCs w:val="20"/>
        <w:shd w:val="clear" w:color="auto" w:fill="auto"/>
      </w:rPr>
    </w:lvl>
    <w:lvl w:ilvl="7">
      <w:start w:val="1"/>
      <w:numFmt w:val="bullet"/>
      <w:lvlText w:val="o"/>
      <w:lvlJc w:val="left"/>
      <w:pPr>
        <w:ind w:left="5410" w:hanging="360"/>
        <w:jc w:val="both"/>
      </w:pPr>
      <w:rPr>
        <w:rFonts w:ascii="Courier New" w:eastAsia="Courier New" w:hAnsi="Courier New"/>
        <w:w w:val="100"/>
        <w:sz w:val="20"/>
        <w:szCs w:val="20"/>
        <w:shd w:val="clear" w:color="auto" w:fill="auto"/>
      </w:rPr>
    </w:lvl>
    <w:lvl w:ilvl="8">
      <w:start w:val="1"/>
      <w:numFmt w:val="bullet"/>
      <w:lvlText w:val="§"/>
      <w:lvlJc w:val="left"/>
      <w:pPr>
        <w:ind w:left="6130" w:hanging="360"/>
        <w:jc w:val="both"/>
      </w:pPr>
      <w:rPr>
        <w:rFonts w:ascii="Wingdings" w:eastAsia="Wingdings" w:hAnsi="Wingdings"/>
        <w:w w:val="100"/>
        <w:sz w:val="20"/>
        <w:szCs w:val="20"/>
        <w:shd w:val="clear" w:color="auto" w:fill="auto"/>
      </w:rPr>
    </w:lvl>
  </w:abstractNum>
  <w:abstractNum w:abstractNumId="24">
    <w:nsid w:val="2F000012"/>
    <w:multiLevelType w:val="hybridMultilevel"/>
    <w:tmpl w:val="3F829F95"/>
    <w:lvl w:ilvl="0">
      <w:start w:val="1"/>
      <w:numFmt w:val="bullet"/>
      <w:lvlText w:val="·"/>
      <w:lvlJc w:val="left"/>
      <w:pPr>
        <w:ind w:left="1493" w:firstLine="0"/>
        <w:jc w:val="both"/>
      </w:pPr>
      <w:rPr>
        <w:rFonts w:ascii="Symbol" w:eastAsia="Symbol" w:hAnsi="Symbol"/>
        <w:b w:val="0"/>
        <w:color w:val="000000"/>
        <w:w w:val="100"/>
        <w:sz w:val="24"/>
        <w:szCs w:val="24"/>
        <w:u w:val="none"/>
        <w:shd w:val="clear" w:color="000000" w:fill="auto"/>
        <w:vertAlign w:val="subscript"/>
      </w:rPr>
    </w:lvl>
    <w:lvl w:ilvl="1">
      <w:start w:val="1"/>
      <w:numFmt w:val="lowerLetter"/>
      <w:lvlText w:val="%2"/>
      <w:lvlJc w:val="left"/>
      <w:pPr>
        <w:ind w:left="1646"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2366"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3086"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3806"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4526"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5246"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5966"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6686" w:firstLine="0"/>
        <w:jc w:val="both"/>
      </w:pPr>
      <w:rPr>
        <w:rFonts w:ascii="Arial" w:eastAsia="Arial" w:hAnsi="Arial"/>
        <w:b w:val="0"/>
        <w:color w:val="000000"/>
        <w:w w:val="100"/>
        <w:sz w:val="24"/>
        <w:szCs w:val="24"/>
        <w:u w:val="none"/>
        <w:shd w:val="clear" w:color="000000" w:fill="auto"/>
        <w:vertAlign w:val="subscript"/>
      </w:rPr>
    </w:lvl>
  </w:abstractNum>
  <w:abstractNum w:abstractNumId="25">
    <w:nsid w:val="2F000013"/>
    <w:multiLevelType w:val="hybridMultilevel"/>
    <w:tmpl w:val="3EBAFFDF"/>
    <w:lvl w:ilvl="0">
      <w:start w:val="1"/>
      <w:numFmt w:val="bullet"/>
      <w:lvlText w:val="·"/>
      <w:lvlJc w:val="left"/>
      <w:pPr>
        <w:ind w:left="720" w:hanging="360"/>
        <w:jc w:val="both"/>
      </w:pPr>
      <w:rPr>
        <w:rFonts w:ascii="Symbol" w:eastAsia="Symbol" w:hAnsi="Symbo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6">
    <w:nsid w:val="2F000014"/>
    <w:multiLevelType w:val="hybridMultilevel"/>
    <w:tmpl w:val="4CF4BA92"/>
    <w:lvl w:ilvl="0">
      <w:start w:val="1"/>
      <w:numFmt w:val="bullet"/>
      <w:lvlText w:val="•"/>
      <w:lvlJc w:val="left"/>
      <w:pPr>
        <w:ind w:left="1493" w:firstLine="0"/>
        <w:jc w:val="both"/>
      </w:pPr>
      <w:rPr>
        <w:rFonts w:ascii="Arial" w:eastAsia="Arial" w:hAnsi="Arial"/>
        <w:b w:val="0"/>
        <w:color w:val="000000"/>
        <w:w w:val="100"/>
        <w:sz w:val="24"/>
        <w:szCs w:val="24"/>
        <w:u w:val="none"/>
        <w:shd w:val="clear" w:color="000000" w:fill="auto"/>
        <w:vertAlign w:val="subscript"/>
      </w:rPr>
    </w:lvl>
    <w:lvl w:ilvl="1">
      <w:start w:val="1"/>
      <w:numFmt w:val="bullet"/>
      <w:lvlText w:val="o"/>
      <w:lvlJc w:val="left"/>
      <w:pPr>
        <w:ind w:left="1788" w:firstLine="0"/>
        <w:jc w:val="both"/>
      </w:pPr>
      <w:rPr>
        <w:rFonts w:ascii="Segoe UI Symbol" w:eastAsia="Segoe UI Symbol" w:hAnsi="Segoe UI Symbol"/>
        <w:b w:val="0"/>
        <w:color w:val="000000"/>
        <w:w w:val="100"/>
        <w:sz w:val="24"/>
        <w:szCs w:val="24"/>
        <w:u w:val="none"/>
        <w:shd w:val="clear" w:color="000000" w:fill="auto"/>
        <w:vertAlign w:val="subscript"/>
      </w:rPr>
    </w:lvl>
    <w:lvl w:ilvl="2">
      <w:start w:val="1"/>
      <w:numFmt w:val="bullet"/>
      <w:lvlText w:val="▪"/>
      <w:lvlJc w:val="left"/>
      <w:pPr>
        <w:ind w:left="2508" w:firstLine="0"/>
        <w:jc w:val="both"/>
      </w:pPr>
      <w:rPr>
        <w:rFonts w:ascii="Segoe UI Symbol" w:eastAsia="Segoe UI Symbol" w:hAnsi="Segoe UI Symbol"/>
        <w:b w:val="0"/>
        <w:color w:val="000000"/>
        <w:w w:val="100"/>
        <w:sz w:val="24"/>
        <w:szCs w:val="24"/>
        <w:u w:val="none"/>
        <w:shd w:val="clear" w:color="000000" w:fill="auto"/>
        <w:vertAlign w:val="subscript"/>
      </w:rPr>
    </w:lvl>
    <w:lvl w:ilvl="3">
      <w:start w:val="1"/>
      <w:numFmt w:val="bullet"/>
      <w:lvlText w:val="•"/>
      <w:lvlJc w:val="left"/>
      <w:pPr>
        <w:ind w:left="3228" w:firstLine="0"/>
        <w:jc w:val="both"/>
      </w:pPr>
      <w:rPr>
        <w:rFonts w:ascii="Arial" w:eastAsia="Arial" w:hAnsi="Arial"/>
        <w:b w:val="0"/>
        <w:color w:val="000000"/>
        <w:w w:val="100"/>
        <w:sz w:val="24"/>
        <w:szCs w:val="24"/>
        <w:u w:val="none"/>
        <w:shd w:val="clear" w:color="000000" w:fill="auto"/>
        <w:vertAlign w:val="subscript"/>
      </w:rPr>
    </w:lvl>
    <w:lvl w:ilvl="4">
      <w:start w:val="1"/>
      <w:numFmt w:val="bullet"/>
      <w:lvlText w:val="o"/>
      <w:lvlJc w:val="left"/>
      <w:pPr>
        <w:ind w:left="3948" w:firstLine="0"/>
        <w:jc w:val="both"/>
      </w:pPr>
      <w:rPr>
        <w:rFonts w:ascii="Segoe UI Symbol" w:eastAsia="Segoe UI Symbol" w:hAnsi="Segoe UI Symbol"/>
        <w:b w:val="0"/>
        <w:color w:val="000000"/>
        <w:w w:val="100"/>
        <w:sz w:val="24"/>
        <w:szCs w:val="24"/>
        <w:u w:val="none"/>
        <w:shd w:val="clear" w:color="000000" w:fill="auto"/>
        <w:vertAlign w:val="subscript"/>
      </w:rPr>
    </w:lvl>
    <w:lvl w:ilvl="5">
      <w:start w:val="1"/>
      <w:numFmt w:val="bullet"/>
      <w:lvlText w:val="▪"/>
      <w:lvlJc w:val="left"/>
      <w:pPr>
        <w:ind w:left="4668" w:firstLine="0"/>
        <w:jc w:val="both"/>
      </w:pPr>
      <w:rPr>
        <w:rFonts w:ascii="Segoe UI Symbol" w:eastAsia="Segoe UI Symbol" w:hAnsi="Segoe UI Symbol"/>
        <w:b w:val="0"/>
        <w:color w:val="000000"/>
        <w:w w:val="100"/>
        <w:sz w:val="24"/>
        <w:szCs w:val="24"/>
        <w:u w:val="none"/>
        <w:shd w:val="clear" w:color="000000" w:fill="auto"/>
        <w:vertAlign w:val="subscript"/>
      </w:rPr>
    </w:lvl>
    <w:lvl w:ilvl="6">
      <w:start w:val="1"/>
      <w:numFmt w:val="bullet"/>
      <w:lvlText w:val="•"/>
      <w:lvlJc w:val="left"/>
      <w:pPr>
        <w:ind w:left="5388" w:firstLine="0"/>
        <w:jc w:val="both"/>
      </w:pPr>
      <w:rPr>
        <w:rFonts w:ascii="Arial" w:eastAsia="Arial" w:hAnsi="Arial"/>
        <w:b w:val="0"/>
        <w:color w:val="000000"/>
        <w:w w:val="100"/>
        <w:sz w:val="24"/>
        <w:szCs w:val="24"/>
        <w:u w:val="none"/>
        <w:shd w:val="clear" w:color="000000" w:fill="auto"/>
        <w:vertAlign w:val="subscript"/>
      </w:rPr>
    </w:lvl>
    <w:lvl w:ilvl="7">
      <w:start w:val="1"/>
      <w:numFmt w:val="bullet"/>
      <w:lvlText w:val="o"/>
      <w:lvlJc w:val="left"/>
      <w:pPr>
        <w:ind w:left="6108" w:firstLine="0"/>
        <w:jc w:val="both"/>
      </w:pPr>
      <w:rPr>
        <w:rFonts w:ascii="Segoe UI Symbol" w:eastAsia="Segoe UI Symbol" w:hAnsi="Segoe UI Symbol"/>
        <w:b w:val="0"/>
        <w:color w:val="000000"/>
        <w:w w:val="100"/>
        <w:sz w:val="24"/>
        <w:szCs w:val="24"/>
        <w:u w:val="none"/>
        <w:shd w:val="clear" w:color="000000" w:fill="auto"/>
        <w:vertAlign w:val="subscript"/>
      </w:rPr>
    </w:lvl>
    <w:lvl w:ilvl="8">
      <w:start w:val="1"/>
      <w:numFmt w:val="bullet"/>
      <w:lvlText w:val="▪"/>
      <w:lvlJc w:val="left"/>
      <w:pPr>
        <w:ind w:left="6828" w:firstLine="0"/>
        <w:jc w:val="both"/>
      </w:pPr>
      <w:rPr>
        <w:rFonts w:ascii="Segoe UI Symbol" w:eastAsia="Segoe UI Symbol" w:hAnsi="Segoe UI Symbol"/>
        <w:b w:val="0"/>
        <w:color w:val="000000"/>
        <w:w w:val="100"/>
        <w:sz w:val="24"/>
        <w:szCs w:val="24"/>
        <w:u w:val="none"/>
        <w:shd w:val="clear" w:color="000000" w:fill="auto"/>
        <w:vertAlign w:val="subscript"/>
      </w:rPr>
    </w:lvl>
  </w:abstractNum>
  <w:abstractNum w:abstractNumId="27">
    <w:nsid w:val="2F000015"/>
    <w:multiLevelType w:val="hybridMultilevel"/>
    <w:tmpl w:val="3D04FFA3"/>
    <w:lvl w:ilvl="0">
      <w:start w:val="1"/>
      <w:numFmt w:val="bullet"/>
      <w:lvlText w:val="·"/>
      <w:lvlJc w:val="left"/>
      <w:pPr>
        <w:ind w:left="1419" w:firstLine="0"/>
        <w:jc w:val="both"/>
      </w:pPr>
      <w:rPr>
        <w:rFonts w:ascii="Symbol" w:eastAsia="Symbol" w:hAnsi="Symbol"/>
        <w:b w:val="0"/>
        <w:color w:val="000000"/>
        <w:w w:val="100"/>
        <w:sz w:val="24"/>
        <w:szCs w:val="24"/>
        <w:u w:val="none"/>
        <w:shd w:val="clear" w:color="000000" w:fill="auto"/>
        <w:vertAlign w:val="subscript"/>
      </w:rPr>
    </w:lvl>
    <w:lvl w:ilvl="1">
      <w:start w:val="1"/>
      <w:numFmt w:val="lowerLetter"/>
      <w:lvlText w:val="%2"/>
      <w:lvlJc w:val="left"/>
      <w:pPr>
        <w:ind w:left="1788"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2508"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3228"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3948"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4668"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5388"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6108"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6828" w:firstLine="0"/>
        <w:jc w:val="both"/>
      </w:pPr>
      <w:rPr>
        <w:rFonts w:ascii="Arial" w:eastAsia="Arial" w:hAnsi="Arial"/>
        <w:b w:val="0"/>
        <w:color w:val="000000"/>
        <w:w w:val="100"/>
        <w:sz w:val="24"/>
        <w:szCs w:val="24"/>
        <w:u w:val="none"/>
        <w:shd w:val="clear" w:color="000000" w:fill="auto"/>
        <w:vertAlign w:val="subscript"/>
      </w:rPr>
    </w:lvl>
  </w:abstractNum>
  <w:abstractNum w:abstractNumId="28">
    <w:nsid w:val="2F000016"/>
    <w:multiLevelType w:val="hybridMultilevel"/>
    <w:tmpl w:val="392B568E"/>
    <w:lvl w:ilvl="0">
      <w:start w:val="1"/>
      <w:numFmt w:val="bullet"/>
      <w:lvlText w:val="·"/>
      <w:lvlJc w:val="left"/>
      <w:pPr>
        <w:ind w:left="1440" w:hanging="360"/>
        <w:jc w:val="both"/>
      </w:pPr>
      <w:rPr>
        <w:rFonts w:ascii="Symbol" w:eastAsia="Symbol" w:hAnsi="Symbol"/>
        <w:w w:val="100"/>
        <w:sz w:val="20"/>
        <w:szCs w:val="20"/>
        <w:shd w:val="clear" w:color="auto" w:fill="auto"/>
      </w:rPr>
    </w:lvl>
    <w:lvl w:ilvl="1">
      <w:start w:val="1"/>
      <w:numFmt w:val="bullet"/>
      <w:lvlText w:val="o"/>
      <w:lvlJc w:val="left"/>
      <w:pPr>
        <w:ind w:left="2160" w:hanging="360"/>
        <w:jc w:val="both"/>
      </w:pPr>
      <w:rPr>
        <w:rFonts w:ascii="Courier New" w:eastAsia="Courier New" w:hAnsi="Courier New"/>
        <w:w w:val="100"/>
        <w:sz w:val="20"/>
        <w:szCs w:val="20"/>
        <w:shd w:val="clear" w:color="auto" w:fill="auto"/>
      </w:rPr>
    </w:lvl>
    <w:lvl w:ilvl="2">
      <w:start w:val="1"/>
      <w:numFmt w:val="bullet"/>
      <w:lvlText w:val="§"/>
      <w:lvlJc w:val="left"/>
      <w:pPr>
        <w:ind w:left="2880" w:hanging="360"/>
        <w:jc w:val="both"/>
      </w:pPr>
      <w:rPr>
        <w:rFonts w:ascii="Wingdings" w:eastAsia="Wingdings" w:hAnsi="Wingdings"/>
        <w:w w:val="100"/>
        <w:sz w:val="20"/>
        <w:szCs w:val="20"/>
        <w:shd w:val="clear" w:color="auto" w:fill="auto"/>
      </w:rPr>
    </w:lvl>
    <w:lvl w:ilvl="3">
      <w:start w:val="1"/>
      <w:numFmt w:val="bullet"/>
      <w:lvlText w:val="·"/>
      <w:lvlJc w:val="left"/>
      <w:pPr>
        <w:ind w:left="3600" w:hanging="360"/>
        <w:jc w:val="both"/>
      </w:pPr>
      <w:rPr>
        <w:rFonts w:ascii="Symbol" w:eastAsia="Symbol" w:hAnsi="Symbol"/>
        <w:w w:val="100"/>
        <w:sz w:val="20"/>
        <w:szCs w:val="20"/>
        <w:shd w:val="clear" w:color="auto" w:fill="auto"/>
      </w:rPr>
    </w:lvl>
    <w:lvl w:ilvl="4">
      <w:start w:val="1"/>
      <w:numFmt w:val="bullet"/>
      <w:lvlText w:val="o"/>
      <w:lvlJc w:val="left"/>
      <w:pPr>
        <w:ind w:left="4320" w:hanging="360"/>
        <w:jc w:val="both"/>
      </w:pPr>
      <w:rPr>
        <w:rFonts w:ascii="Courier New" w:eastAsia="Courier New" w:hAnsi="Courier New"/>
        <w:w w:val="100"/>
        <w:sz w:val="20"/>
        <w:szCs w:val="20"/>
        <w:shd w:val="clear" w:color="auto" w:fill="auto"/>
      </w:rPr>
    </w:lvl>
    <w:lvl w:ilvl="5">
      <w:start w:val="1"/>
      <w:numFmt w:val="bullet"/>
      <w:lvlText w:val="§"/>
      <w:lvlJc w:val="left"/>
      <w:pPr>
        <w:ind w:left="5040" w:hanging="360"/>
        <w:jc w:val="both"/>
      </w:pPr>
      <w:rPr>
        <w:rFonts w:ascii="Wingdings" w:eastAsia="Wingdings" w:hAnsi="Wingdings"/>
        <w:w w:val="100"/>
        <w:sz w:val="20"/>
        <w:szCs w:val="20"/>
        <w:shd w:val="clear" w:color="auto" w:fill="auto"/>
      </w:rPr>
    </w:lvl>
    <w:lvl w:ilvl="6">
      <w:start w:val="1"/>
      <w:numFmt w:val="bullet"/>
      <w:lvlText w:val="·"/>
      <w:lvlJc w:val="left"/>
      <w:pPr>
        <w:ind w:left="5760" w:hanging="360"/>
        <w:jc w:val="both"/>
      </w:pPr>
      <w:rPr>
        <w:rFonts w:ascii="Symbol" w:eastAsia="Symbol" w:hAnsi="Symbol"/>
        <w:w w:val="100"/>
        <w:sz w:val="20"/>
        <w:szCs w:val="20"/>
        <w:shd w:val="clear" w:color="auto" w:fill="auto"/>
      </w:rPr>
    </w:lvl>
    <w:lvl w:ilvl="7">
      <w:start w:val="1"/>
      <w:numFmt w:val="bullet"/>
      <w:lvlText w:val="o"/>
      <w:lvlJc w:val="left"/>
      <w:pPr>
        <w:ind w:left="6480" w:hanging="360"/>
        <w:jc w:val="both"/>
      </w:pPr>
      <w:rPr>
        <w:rFonts w:ascii="Courier New" w:eastAsia="Courier New" w:hAnsi="Courier New"/>
        <w:w w:val="100"/>
        <w:sz w:val="20"/>
        <w:szCs w:val="20"/>
        <w:shd w:val="clear" w:color="auto" w:fill="auto"/>
      </w:rPr>
    </w:lvl>
    <w:lvl w:ilvl="8">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29">
    <w:nsid w:val="2F000017"/>
    <w:multiLevelType w:val="hybridMultilevel"/>
    <w:tmpl w:val="323F920E"/>
    <w:lvl w:ilvl="0">
      <w:start w:val="1"/>
      <w:numFmt w:val="bullet"/>
      <w:lvlText w:val="•"/>
      <w:lvlJc w:val="left"/>
      <w:pPr>
        <w:ind w:left="1080" w:firstLine="0"/>
        <w:jc w:val="both"/>
      </w:pPr>
      <w:rPr>
        <w:rFonts w:ascii="Arial" w:eastAsia="Arial" w:hAnsi="Arial"/>
        <w:b w:val="0"/>
        <w:color w:val="000000"/>
        <w:w w:val="100"/>
        <w:sz w:val="24"/>
        <w:szCs w:val="24"/>
        <w:u w:val="none"/>
        <w:shd w:val="clear" w:color="000000" w:fill="auto"/>
        <w:vertAlign w:val="subscript"/>
      </w:rPr>
    </w:lvl>
    <w:lvl w:ilvl="1">
      <w:start w:val="1"/>
      <w:numFmt w:val="bullet"/>
      <w:lvlText w:val="o"/>
      <w:lvlJc w:val="left"/>
      <w:pPr>
        <w:ind w:left="1800" w:firstLine="0"/>
        <w:jc w:val="both"/>
      </w:pPr>
      <w:rPr>
        <w:rFonts w:ascii="Segoe UI Symbol" w:eastAsia="Segoe UI Symbol" w:hAnsi="Segoe UI Symbol"/>
        <w:b w:val="0"/>
        <w:color w:val="000000"/>
        <w:w w:val="100"/>
        <w:sz w:val="24"/>
        <w:szCs w:val="24"/>
        <w:u w:val="none"/>
        <w:shd w:val="clear" w:color="000000" w:fill="auto"/>
        <w:vertAlign w:val="subscript"/>
      </w:rPr>
    </w:lvl>
    <w:lvl w:ilvl="2">
      <w:start w:val="1"/>
      <w:numFmt w:val="bullet"/>
      <w:lvlText w:val="▪"/>
      <w:lvlJc w:val="left"/>
      <w:pPr>
        <w:ind w:left="2520" w:firstLine="0"/>
        <w:jc w:val="both"/>
      </w:pPr>
      <w:rPr>
        <w:rFonts w:ascii="Segoe UI Symbol" w:eastAsia="Segoe UI Symbol" w:hAnsi="Segoe UI Symbol"/>
        <w:b w:val="0"/>
        <w:color w:val="000000"/>
        <w:w w:val="100"/>
        <w:sz w:val="24"/>
        <w:szCs w:val="24"/>
        <w:u w:val="none"/>
        <w:shd w:val="clear" w:color="000000" w:fill="auto"/>
        <w:vertAlign w:val="subscript"/>
      </w:rPr>
    </w:lvl>
    <w:lvl w:ilvl="3">
      <w:start w:val="1"/>
      <w:numFmt w:val="bullet"/>
      <w:lvlText w:val="•"/>
      <w:lvlJc w:val="left"/>
      <w:pPr>
        <w:ind w:left="3240" w:firstLine="0"/>
        <w:jc w:val="both"/>
      </w:pPr>
      <w:rPr>
        <w:rFonts w:ascii="Arial" w:eastAsia="Arial" w:hAnsi="Arial"/>
        <w:b w:val="0"/>
        <w:color w:val="000000"/>
        <w:w w:val="100"/>
        <w:sz w:val="24"/>
        <w:szCs w:val="24"/>
        <w:u w:val="none"/>
        <w:shd w:val="clear" w:color="000000" w:fill="auto"/>
        <w:vertAlign w:val="subscript"/>
      </w:rPr>
    </w:lvl>
    <w:lvl w:ilvl="4">
      <w:start w:val="1"/>
      <w:numFmt w:val="bullet"/>
      <w:lvlText w:val="o"/>
      <w:lvlJc w:val="left"/>
      <w:pPr>
        <w:ind w:left="3960" w:firstLine="0"/>
        <w:jc w:val="both"/>
      </w:pPr>
      <w:rPr>
        <w:rFonts w:ascii="Segoe UI Symbol" w:eastAsia="Segoe UI Symbol" w:hAnsi="Segoe UI Symbol"/>
        <w:b w:val="0"/>
        <w:color w:val="000000"/>
        <w:w w:val="100"/>
        <w:sz w:val="24"/>
        <w:szCs w:val="24"/>
        <w:u w:val="none"/>
        <w:shd w:val="clear" w:color="000000" w:fill="auto"/>
        <w:vertAlign w:val="subscript"/>
      </w:rPr>
    </w:lvl>
    <w:lvl w:ilvl="5">
      <w:start w:val="1"/>
      <w:numFmt w:val="bullet"/>
      <w:lvlText w:val="▪"/>
      <w:lvlJc w:val="left"/>
      <w:pPr>
        <w:ind w:left="4680" w:firstLine="0"/>
        <w:jc w:val="both"/>
      </w:pPr>
      <w:rPr>
        <w:rFonts w:ascii="Segoe UI Symbol" w:eastAsia="Segoe UI Symbol" w:hAnsi="Segoe UI Symbol"/>
        <w:b w:val="0"/>
        <w:color w:val="000000"/>
        <w:w w:val="100"/>
        <w:sz w:val="24"/>
        <w:szCs w:val="24"/>
        <w:u w:val="none"/>
        <w:shd w:val="clear" w:color="000000" w:fill="auto"/>
        <w:vertAlign w:val="subscript"/>
      </w:rPr>
    </w:lvl>
    <w:lvl w:ilvl="6">
      <w:start w:val="1"/>
      <w:numFmt w:val="bullet"/>
      <w:lvlText w:val="•"/>
      <w:lvlJc w:val="left"/>
      <w:pPr>
        <w:ind w:left="5400" w:firstLine="0"/>
        <w:jc w:val="both"/>
      </w:pPr>
      <w:rPr>
        <w:rFonts w:ascii="Arial" w:eastAsia="Arial" w:hAnsi="Arial"/>
        <w:b w:val="0"/>
        <w:color w:val="000000"/>
        <w:w w:val="100"/>
        <w:sz w:val="24"/>
        <w:szCs w:val="24"/>
        <w:u w:val="none"/>
        <w:shd w:val="clear" w:color="000000" w:fill="auto"/>
        <w:vertAlign w:val="subscript"/>
      </w:rPr>
    </w:lvl>
    <w:lvl w:ilvl="7">
      <w:start w:val="1"/>
      <w:numFmt w:val="bullet"/>
      <w:lvlText w:val="o"/>
      <w:lvlJc w:val="left"/>
      <w:pPr>
        <w:ind w:left="6120" w:firstLine="0"/>
        <w:jc w:val="both"/>
      </w:pPr>
      <w:rPr>
        <w:rFonts w:ascii="Segoe UI Symbol" w:eastAsia="Segoe UI Symbol" w:hAnsi="Segoe UI Symbol"/>
        <w:b w:val="0"/>
        <w:color w:val="000000"/>
        <w:w w:val="100"/>
        <w:sz w:val="24"/>
        <w:szCs w:val="24"/>
        <w:u w:val="none"/>
        <w:shd w:val="clear" w:color="000000" w:fill="auto"/>
        <w:vertAlign w:val="subscript"/>
      </w:rPr>
    </w:lvl>
    <w:lvl w:ilvl="8">
      <w:start w:val="1"/>
      <w:numFmt w:val="bullet"/>
      <w:lvlText w:val="▪"/>
      <w:lvlJc w:val="left"/>
      <w:pPr>
        <w:ind w:left="6840" w:firstLine="0"/>
        <w:jc w:val="both"/>
      </w:pPr>
      <w:rPr>
        <w:rFonts w:ascii="Segoe UI Symbol" w:eastAsia="Segoe UI Symbol" w:hAnsi="Segoe UI Symbol"/>
        <w:b w:val="0"/>
        <w:color w:val="000000"/>
        <w:w w:val="100"/>
        <w:sz w:val="24"/>
        <w:szCs w:val="24"/>
        <w:u w:val="none"/>
        <w:shd w:val="clear" w:color="000000" w:fill="auto"/>
        <w:vertAlign w:val="subscript"/>
      </w:rPr>
    </w:lvl>
  </w:abstractNum>
  <w:abstractNum w:abstractNumId="30">
    <w:nsid w:val="2F000018"/>
    <w:multiLevelType w:val="hybridMultilevel"/>
    <w:tmpl w:val="518DDF01"/>
    <w:lvl w:ilvl="0">
      <w:start w:val="1"/>
      <w:numFmt w:val="decimal"/>
      <w:lvlText w:val="%1"/>
      <w:lvlJc w:val="left"/>
      <w:pPr>
        <w:ind w:left="360" w:firstLine="0"/>
        <w:jc w:val="both"/>
      </w:pPr>
      <w:rPr>
        <w:rFonts w:ascii="Arial" w:eastAsia="Arial" w:hAnsi="Arial"/>
        <w:b w:val="0"/>
        <w:color w:val="000000"/>
        <w:w w:val="100"/>
        <w:sz w:val="24"/>
        <w:szCs w:val="24"/>
        <w:u w:val="none"/>
        <w:shd w:val="clear" w:color="000000" w:fill="auto"/>
        <w:vertAlign w:val="subscript"/>
      </w:rPr>
    </w:lvl>
    <w:lvl w:ilvl="1">
      <w:start w:val="1"/>
      <w:numFmt w:val="decimal"/>
      <w:lvlText w:val="%2."/>
      <w:lvlJc w:val="left"/>
      <w:pPr>
        <w:ind w:left="1702"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2498"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3218"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3938"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4658"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5378"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6098"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6818" w:firstLine="0"/>
        <w:jc w:val="both"/>
      </w:pPr>
      <w:rPr>
        <w:rFonts w:ascii="Arial" w:eastAsia="Arial" w:hAnsi="Arial"/>
        <w:b w:val="0"/>
        <w:color w:val="000000"/>
        <w:w w:val="100"/>
        <w:sz w:val="24"/>
        <w:szCs w:val="24"/>
        <w:u w:val="none"/>
        <w:shd w:val="clear" w:color="000000" w:fill="auto"/>
        <w:vertAlign w:val="subscript"/>
      </w:rPr>
    </w:lvl>
  </w:abstractNum>
  <w:abstractNum w:abstractNumId="31">
    <w:nsid w:val="2F000019"/>
    <w:multiLevelType w:val="hybridMultilevel"/>
    <w:tmpl w:val="1F2BD495"/>
    <w:lvl w:ilvl="0">
      <w:start w:val="1"/>
      <w:numFmt w:val="bullet"/>
      <w:lvlText w:val="•"/>
      <w:lvlJc w:val="left"/>
      <w:pPr>
        <w:ind w:left="1348" w:firstLine="0"/>
        <w:jc w:val="both"/>
      </w:pPr>
      <w:rPr>
        <w:rFonts w:ascii="Arial" w:eastAsia="Arial" w:hAnsi="Arial"/>
        <w:b w:val="0"/>
        <w:color w:val="000000"/>
        <w:w w:val="100"/>
        <w:sz w:val="24"/>
        <w:szCs w:val="24"/>
        <w:u w:val="none"/>
        <w:shd w:val="clear" w:color="000000" w:fill="auto"/>
        <w:vertAlign w:val="subscript"/>
      </w:rPr>
    </w:lvl>
    <w:lvl w:ilvl="1">
      <w:start w:val="1"/>
      <w:numFmt w:val="bullet"/>
      <w:lvlText w:val="o"/>
      <w:lvlJc w:val="left"/>
      <w:pPr>
        <w:ind w:left="2160" w:firstLine="0"/>
        <w:jc w:val="both"/>
      </w:pPr>
      <w:rPr>
        <w:rFonts w:ascii="Segoe UI Symbol" w:eastAsia="Segoe UI Symbol" w:hAnsi="Segoe UI Symbol"/>
        <w:b w:val="0"/>
        <w:color w:val="000000"/>
        <w:w w:val="100"/>
        <w:sz w:val="24"/>
        <w:szCs w:val="24"/>
        <w:u w:val="none"/>
        <w:shd w:val="clear" w:color="000000" w:fill="auto"/>
        <w:vertAlign w:val="subscript"/>
      </w:rPr>
    </w:lvl>
    <w:lvl w:ilvl="2">
      <w:start w:val="1"/>
      <w:numFmt w:val="bullet"/>
      <w:lvlText w:val="▪"/>
      <w:lvlJc w:val="left"/>
      <w:pPr>
        <w:ind w:left="2880" w:firstLine="0"/>
        <w:jc w:val="both"/>
      </w:pPr>
      <w:rPr>
        <w:rFonts w:ascii="Segoe UI Symbol" w:eastAsia="Segoe UI Symbol" w:hAnsi="Segoe UI Symbol"/>
        <w:b w:val="0"/>
        <w:color w:val="000000"/>
        <w:w w:val="100"/>
        <w:sz w:val="24"/>
        <w:szCs w:val="24"/>
        <w:u w:val="none"/>
        <w:shd w:val="clear" w:color="000000" w:fill="auto"/>
        <w:vertAlign w:val="subscript"/>
      </w:rPr>
    </w:lvl>
    <w:lvl w:ilvl="3">
      <w:start w:val="1"/>
      <w:numFmt w:val="bullet"/>
      <w:lvlText w:val="•"/>
      <w:lvlJc w:val="left"/>
      <w:pPr>
        <w:ind w:left="3600" w:firstLine="0"/>
        <w:jc w:val="both"/>
      </w:pPr>
      <w:rPr>
        <w:rFonts w:ascii="Arial" w:eastAsia="Arial" w:hAnsi="Arial"/>
        <w:b w:val="0"/>
        <w:color w:val="000000"/>
        <w:w w:val="100"/>
        <w:sz w:val="24"/>
        <w:szCs w:val="24"/>
        <w:u w:val="none"/>
        <w:shd w:val="clear" w:color="000000" w:fill="auto"/>
        <w:vertAlign w:val="subscript"/>
      </w:rPr>
    </w:lvl>
    <w:lvl w:ilvl="4">
      <w:start w:val="1"/>
      <w:numFmt w:val="bullet"/>
      <w:lvlText w:val="o"/>
      <w:lvlJc w:val="left"/>
      <w:pPr>
        <w:ind w:left="4320" w:firstLine="0"/>
        <w:jc w:val="both"/>
      </w:pPr>
      <w:rPr>
        <w:rFonts w:ascii="Segoe UI Symbol" w:eastAsia="Segoe UI Symbol" w:hAnsi="Segoe UI Symbol"/>
        <w:b w:val="0"/>
        <w:color w:val="000000"/>
        <w:w w:val="100"/>
        <w:sz w:val="24"/>
        <w:szCs w:val="24"/>
        <w:u w:val="none"/>
        <w:shd w:val="clear" w:color="000000" w:fill="auto"/>
        <w:vertAlign w:val="subscript"/>
      </w:rPr>
    </w:lvl>
    <w:lvl w:ilvl="5">
      <w:start w:val="1"/>
      <w:numFmt w:val="bullet"/>
      <w:lvlText w:val="▪"/>
      <w:lvlJc w:val="left"/>
      <w:pPr>
        <w:ind w:left="5040" w:firstLine="0"/>
        <w:jc w:val="both"/>
      </w:pPr>
      <w:rPr>
        <w:rFonts w:ascii="Segoe UI Symbol" w:eastAsia="Segoe UI Symbol" w:hAnsi="Segoe UI Symbol"/>
        <w:b w:val="0"/>
        <w:color w:val="000000"/>
        <w:w w:val="100"/>
        <w:sz w:val="24"/>
        <w:szCs w:val="24"/>
        <w:u w:val="none"/>
        <w:shd w:val="clear" w:color="000000" w:fill="auto"/>
        <w:vertAlign w:val="subscript"/>
      </w:rPr>
    </w:lvl>
    <w:lvl w:ilvl="6">
      <w:start w:val="1"/>
      <w:numFmt w:val="bullet"/>
      <w:lvlText w:val="•"/>
      <w:lvlJc w:val="left"/>
      <w:pPr>
        <w:ind w:left="5760" w:firstLine="0"/>
        <w:jc w:val="both"/>
      </w:pPr>
      <w:rPr>
        <w:rFonts w:ascii="Arial" w:eastAsia="Arial" w:hAnsi="Arial"/>
        <w:b w:val="0"/>
        <w:color w:val="000000"/>
        <w:w w:val="100"/>
        <w:sz w:val="24"/>
        <w:szCs w:val="24"/>
        <w:u w:val="none"/>
        <w:shd w:val="clear" w:color="000000" w:fill="auto"/>
        <w:vertAlign w:val="subscript"/>
      </w:rPr>
    </w:lvl>
    <w:lvl w:ilvl="7">
      <w:start w:val="1"/>
      <w:numFmt w:val="bullet"/>
      <w:lvlText w:val="o"/>
      <w:lvlJc w:val="left"/>
      <w:pPr>
        <w:ind w:left="6480" w:firstLine="0"/>
        <w:jc w:val="both"/>
      </w:pPr>
      <w:rPr>
        <w:rFonts w:ascii="Segoe UI Symbol" w:eastAsia="Segoe UI Symbol" w:hAnsi="Segoe UI Symbol"/>
        <w:b w:val="0"/>
        <w:color w:val="000000"/>
        <w:w w:val="100"/>
        <w:sz w:val="24"/>
        <w:szCs w:val="24"/>
        <w:u w:val="none"/>
        <w:shd w:val="clear" w:color="000000" w:fill="auto"/>
        <w:vertAlign w:val="subscript"/>
      </w:rPr>
    </w:lvl>
    <w:lvl w:ilvl="8">
      <w:start w:val="1"/>
      <w:numFmt w:val="bullet"/>
      <w:lvlText w:val="▪"/>
      <w:lvlJc w:val="left"/>
      <w:pPr>
        <w:ind w:left="7200" w:firstLine="0"/>
        <w:jc w:val="both"/>
      </w:pPr>
      <w:rPr>
        <w:rFonts w:ascii="Segoe UI Symbol" w:eastAsia="Segoe UI Symbol" w:hAnsi="Segoe UI Symbol"/>
        <w:b w:val="0"/>
        <w:color w:val="000000"/>
        <w:w w:val="100"/>
        <w:sz w:val="24"/>
        <w:szCs w:val="24"/>
        <w:u w:val="none"/>
        <w:shd w:val="clear" w:color="000000" w:fill="auto"/>
        <w:vertAlign w:val="subscript"/>
      </w:rPr>
    </w:lvl>
  </w:abstractNum>
  <w:abstractNum w:abstractNumId="32">
    <w:nsid w:val="2F00001A"/>
    <w:multiLevelType w:val="hybridMultilevel"/>
    <w:tmpl w:val="5C918249"/>
    <w:lvl w:ilvl="0">
      <w:start w:val="1"/>
      <w:numFmt w:val="bullet"/>
      <w:lvlText w:val="·"/>
      <w:lvlJc w:val="left"/>
      <w:pPr>
        <w:ind w:left="1080" w:hanging="360"/>
        <w:jc w:val="both"/>
      </w:pPr>
      <w:rPr>
        <w:rFonts w:ascii="Symbol" w:eastAsia="Symbol" w:hAnsi="Symbol"/>
        <w:w w:val="100"/>
        <w:sz w:val="20"/>
        <w:szCs w:val="20"/>
        <w:shd w:val="clear" w:color="auto" w:fill="auto"/>
      </w:rPr>
    </w:lvl>
    <w:lvl w:ilvl="1">
      <w:start w:val="1"/>
      <w:numFmt w:val="bullet"/>
      <w:lvlText w:val="o"/>
      <w:lvlJc w:val="left"/>
      <w:pPr>
        <w:ind w:left="1800" w:hanging="360"/>
        <w:jc w:val="both"/>
      </w:pPr>
      <w:rPr>
        <w:rFonts w:ascii="Courier New" w:eastAsia="Courier New" w:hAnsi="Courier New"/>
        <w:w w:val="100"/>
        <w:sz w:val="20"/>
        <w:szCs w:val="20"/>
        <w:shd w:val="clear" w:color="auto" w:fill="auto"/>
      </w:rPr>
    </w:lvl>
    <w:lvl w:ilvl="2">
      <w:start w:val="1"/>
      <w:numFmt w:val="bullet"/>
      <w:lvlText w:val="§"/>
      <w:lvlJc w:val="left"/>
      <w:pPr>
        <w:ind w:left="2520" w:hanging="360"/>
        <w:jc w:val="both"/>
      </w:pPr>
      <w:rPr>
        <w:rFonts w:ascii="Wingdings" w:eastAsia="Wingdings" w:hAnsi="Wingdings"/>
        <w:w w:val="100"/>
        <w:sz w:val="20"/>
        <w:szCs w:val="20"/>
        <w:shd w:val="clear" w:color="auto" w:fill="auto"/>
      </w:rPr>
    </w:lvl>
    <w:lvl w:ilvl="3">
      <w:start w:val="1"/>
      <w:numFmt w:val="bullet"/>
      <w:lvlText w:val="·"/>
      <w:lvlJc w:val="left"/>
      <w:pPr>
        <w:ind w:left="3240" w:hanging="360"/>
        <w:jc w:val="both"/>
      </w:pPr>
      <w:rPr>
        <w:rFonts w:ascii="Symbol" w:eastAsia="Symbol" w:hAnsi="Symbol"/>
        <w:w w:val="100"/>
        <w:sz w:val="20"/>
        <w:szCs w:val="20"/>
        <w:shd w:val="clear" w:color="auto" w:fill="auto"/>
      </w:rPr>
    </w:lvl>
    <w:lvl w:ilvl="4">
      <w:start w:val="1"/>
      <w:numFmt w:val="bullet"/>
      <w:lvlText w:val="o"/>
      <w:lvlJc w:val="left"/>
      <w:pPr>
        <w:ind w:left="3960" w:hanging="360"/>
        <w:jc w:val="both"/>
      </w:pPr>
      <w:rPr>
        <w:rFonts w:ascii="Courier New" w:eastAsia="Courier New" w:hAnsi="Courier New"/>
        <w:w w:val="100"/>
        <w:sz w:val="20"/>
        <w:szCs w:val="20"/>
        <w:shd w:val="clear" w:color="auto" w:fill="auto"/>
      </w:rPr>
    </w:lvl>
    <w:lvl w:ilvl="5">
      <w:start w:val="1"/>
      <w:numFmt w:val="bullet"/>
      <w:lvlText w:val="§"/>
      <w:lvlJc w:val="left"/>
      <w:pPr>
        <w:ind w:left="4680" w:hanging="360"/>
        <w:jc w:val="both"/>
      </w:pPr>
      <w:rPr>
        <w:rFonts w:ascii="Wingdings" w:eastAsia="Wingdings" w:hAnsi="Wingdings"/>
        <w:w w:val="100"/>
        <w:sz w:val="20"/>
        <w:szCs w:val="20"/>
        <w:shd w:val="clear" w:color="auto" w:fill="auto"/>
      </w:rPr>
    </w:lvl>
    <w:lvl w:ilvl="6">
      <w:start w:val="1"/>
      <w:numFmt w:val="bullet"/>
      <w:lvlText w:val="·"/>
      <w:lvlJc w:val="left"/>
      <w:pPr>
        <w:ind w:left="5400" w:hanging="360"/>
        <w:jc w:val="both"/>
      </w:pPr>
      <w:rPr>
        <w:rFonts w:ascii="Symbol" w:eastAsia="Symbol" w:hAnsi="Symbol"/>
        <w:w w:val="100"/>
        <w:sz w:val="20"/>
        <w:szCs w:val="20"/>
        <w:shd w:val="clear" w:color="auto" w:fill="auto"/>
      </w:rPr>
    </w:lvl>
    <w:lvl w:ilvl="7">
      <w:start w:val="1"/>
      <w:numFmt w:val="bullet"/>
      <w:lvlText w:val="o"/>
      <w:lvlJc w:val="left"/>
      <w:pPr>
        <w:ind w:left="6120" w:hanging="360"/>
        <w:jc w:val="both"/>
      </w:pPr>
      <w:rPr>
        <w:rFonts w:ascii="Courier New" w:eastAsia="Courier New" w:hAnsi="Courier New"/>
        <w:w w:val="100"/>
        <w:sz w:val="20"/>
        <w:szCs w:val="20"/>
        <w:shd w:val="clear" w:color="auto" w:fill="auto"/>
      </w:rPr>
    </w:lvl>
    <w:lvl w:ilvl="8">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3">
    <w:nsid w:val="2F00001B"/>
    <w:multiLevelType w:val="hybridMultilevel"/>
    <w:tmpl w:val="3B00A633"/>
    <w:lvl w:ilvl="0">
      <w:start w:val="0"/>
      <w:numFmt w:val="bullet"/>
      <w:lvlText w:val="•"/>
      <w:lvlJc w:val="left"/>
      <w:pPr>
        <w:ind w:left="1080" w:hanging="720"/>
        <w:jc w:val="both"/>
      </w:pPr>
      <w:rPr>
        <w:rFonts w:ascii="Arial" w:eastAsia="Arial" w:hAnsi="Aria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4">
    <w:nsid w:val="2F00001C"/>
    <w:multiLevelType w:val="hybridMultilevel"/>
    <w:tmpl w:val="4D9F6CA1"/>
    <w:lvl w:ilvl="0">
      <w:start w:val="1"/>
      <w:numFmt w:val="bullet"/>
      <w:lvlText w:val="·"/>
      <w:lvlJc w:val="left"/>
      <w:pPr>
        <w:ind w:left="720" w:hanging="360"/>
        <w:jc w:val="both"/>
      </w:pPr>
      <w:rPr>
        <w:rFonts w:ascii="Symbol" w:eastAsia="Symbol" w:hAnsi="Symbo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5">
    <w:nsid w:val="2F00001D"/>
    <w:multiLevelType w:val="hybridMultilevel"/>
    <w:tmpl w:val="4394F6C4"/>
    <w:lvl w:ilvl="0">
      <w:start w:val="1"/>
      <w:numFmt w:val="bullet"/>
      <w:lvlText w:val="·"/>
      <w:lvlJc w:val="left"/>
      <w:pPr>
        <w:ind w:left="710" w:hanging="360"/>
        <w:jc w:val="both"/>
      </w:pPr>
      <w:rPr>
        <w:rFonts w:ascii="Symbol" w:eastAsia="Symbol" w:hAnsi="Symbol"/>
        <w:w w:val="100"/>
        <w:sz w:val="20"/>
        <w:szCs w:val="20"/>
        <w:shd w:val="clear" w:color="auto" w:fill="auto"/>
      </w:rPr>
    </w:lvl>
    <w:lvl w:ilvl="1">
      <w:start w:val="1"/>
      <w:numFmt w:val="bullet"/>
      <w:lvlText w:val="o"/>
      <w:lvlJc w:val="left"/>
      <w:pPr>
        <w:ind w:left="1430" w:hanging="360"/>
        <w:jc w:val="both"/>
      </w:pPr>
      <w:rPr>
        <w:rFonts w:ascii="Courier New" w:eastAsia="Courier New" w:hAnsi="Courier New"/>
        <w:w w:val="100"/>
        <w:sz w:val="20"/>
        <w:szCs w:val="20"/>
        <w:shd w:val="clear" w:color="auto" w:fill="auto"/>
      </w:rPr>
    </w:lvl>
    <w:lvl w:ilvl="2">
      <w:start w:val="1"/>
      <w:numFmt w:val="bullet"/>
      <w:lvlText w:val="§"/>
      <w:lvlJc w:val="left"/>
      <w:pPr>
        <w:ind w:left="2150" w:hanging="360"/>
        <w:jc w:val="both"/>
      </w:pPr>
      <w:rPr>
        <w:rFonts w:ascii="Wingdings" w:eastAsia="Wingdings" w:hAnsi="Wingdings"/>
        <w:w w:val="100"/>
        <w:sz w:val="20"/>
        <w:szCs w:val="20"/>
        <w:shd w:val="clear" w:color="auto" w:fill="auto"/>
      </w:rPr>
    </w:lvl>
    <w:lvl w:ilvl="3">
      <w:start w:val="1"/>
      <w:numFmt w:val="bullet"/>
      <w:lvlText w:val="·"/>
      <w:lvlJc w:val="left"/>
      <w:pPr>
        <w:ind w:left="2870" w:hanging="360"/>
        <w:jc w:val="both"/>
      </w:pPr>
      <w:rPr>
        <w:rFonts w:ascii="Symbol" w:eastAsia="Symbol" w:hAnsi="Symbol"/>
        <w:w w:val="100"/>
        <w:sz w:val="20"/>
        <w:szCs w:val="20"/>
        <w:shd w:val="clear" w:color="auto" w:fill="auto"/>
      </w:rPr>
    </w:lvl>
    <w:lvl w:ilvl="4">
      <w:start w:val="1"/>
      <w:numFmt w:val="bullet"/>
      <w:lvlText w:val="o"/>
      <w:lvlJc w:val="left"/>
      <w:pPr>
        <w:ind w:left="3590" w:hanging="360"/>
        <w:jc w:val="both"/>
      </w:pPr>
      <w:rPr>
        <w:rFonts w:ascii="Courier New" w:eastAsia="Courier New" w:hAnsi="Courier New"/>
        <w:w w:val="100"/>
        <w:sz w:val="20"/>
        <w:szCs w:val="20"/>
        <w:shd w:val="clear" w:color="auto" w:fill="auto"/>
      </w:rPr>
    </w:lvl>
    <w:lvl w:ilvl="5">
      <w:start w:val="1"/>
      <w:numFmt w:val="bullet"/>
      <w:lvlText w:val="§"/>
      <w:lvlJc w:val="left"/>
      <w:pPr>
        <w:ind w:left="4310" w:hanging="360"/>
        <w:jc w:val="both"/>
      </w:pPr>
      <w:rPr>
        <w:rFonts w:ascii="Wingdings" w:eastAsia="Wingdings" w:hAnsi="Wingdings"/>
        <w:w w:val="100"/>
        <w:sz w:val="20"/>
        <w:szCs w:val="20"/>
        <w:shd w:val="clear" w:color="auto" w:fill="auto"/>
      </w:rPr>
    </w:lvl>
    <w:lvl w:ilvl="6">
      <w:start w:val="1"/>
      <w:numFmt w:val="bullet"/>
      <w:lvlText w:val="·"/>
      <w:lvlJc w:val="left"/>
      <w:pPr>
        <w:ind w:left="5030" w:hanging="360"/>
        <w:jc w:val="both"/>
      </w:pPr>
      <w:rPr>
        <w:rFonts w:ascii="Symbol" w:eastAsia="Symbol" w:hAnsi="Symbol"/>
        <w:w w:val="100"/>
        <w:sz w:val="20"/>
        <w:szCs w:val="20"/>
        <w:shd w:val="clear" w:color="auto" w:fill="auto"/>
      </w:rPr>
    </w:lvl>
    <w:lvl w:ilvl="7">
      <w:start w:val="1"/>
      <w:numFmt w:val="bullet"/>
      <w:lvlText w:val="o"/>
      <w:lvlJc w:val="left"/>
      <w:pPr>
        <w:ind w:left="5750" w:hanging="360"/>
        <w:jc w:val="both"/>
      </w:pPr>
      <w:rPr>
        <w:rFonts w:ascii="Courier New" w:eastAsia="Courier New" w:hAnsi="Courier New"/>
        <w:w w:val="100"/>
        <w:sz w:val="20"/>
        <w:szCs w:val="20"/>
        <w:shd w:val="clear" w:color="auto" w:fill="auto"/>
      </w:rPr>
    </w:lvl>
    <w:lvl w:ilvl="8">
      <w:start w:val="1"/>
      <w:numFmt w:val="bullet"/>
      <w:lvlText w:val="§"/>
      <w:lvlJc w:val="left"/>
      <w:pPr>
        <w:ind w:left="6470" w:hanging="360"/>
        <w:jc w:val="both"/>
      </w:pPr>
      <w:rPr>
        <w:rFonts w:ascii="Wingdings" w:eastAsia="Wingdings" w:hAnsi="Wingdings"/>
        <w:w w:val="100"/>
        <w:sz w:val="20"/>
        <w:szCs w:val="20"/>
        <w:shd w:val="clear" w:color="auto" w:fill="auto"/>
      </w:rPr>
    </w:lvl>
  </w:abstractNum>
  <w:abstractNum w:abstractNumId="36">
    <w:nsid w:val="2F00001E"/>
    <w:multiLevelType w:val="multilevel"/>
    <w:tmpl w:val="4ED4D09F"/>
    <w:lvl w:ilvl="0">
      <w:start w:val="7"/>
      <w:numFmt w:val="decimal"/>
      <w:lvlText w:val="%1"/>
      <w:lvlJc w:val="left"/>
      <w:pPr>
        <w:ind w:left="360" w:firstLine="0"/>
        <w:jc w:val="both"/>
      </w:pPr>
      <w:rPr>
        <w:rFonts w:ascii="Arial" w:eastAsia="Arial" w:hAnsi="Arial"/>
        <w:b w:val="0"/>
        <w:color w:val="000000"/>
        <w:w w:val="100"/>
        <w:sz w:val="24"/>
        <w:szCs w:val="24"/>
        <w:u w:val="none"/>
        <w:shd w:val="clear" w:color="000000" w:fill="auto"/>
        <w:vertAlign w:val="subscript"/>
      </w:rPr>
    </w:lvl>
    <w:lvl w:ilvl="1">
      <w:start w:val="2"/>
      <w:numFmt w:val="decimal"/>
      <w:lvlText w:val="%1.%2"/>
      <w:lvlJc w:val="left"/>
      <w:pPr>
        <w:ind w:left="1428"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1080"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1800"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2520"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3240"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3960"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4680"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5400" w:firstLine="0"/>
        <w:jc w:val="both"/>
      </w:pPr>
      <w:rPr>
        <w:rFonts w:ascii="Arial" w:eastAsia="Arial" w:hAnsi="Arial"/>
        <w:b w:val="0"/>
        <w:color w:val="000000"/>
        <w:w w:val="100"/>
        <w:sz w:val="24"/>
        <w:szCs w:val="24"/>
        <w:u w:val="none"/>
        <w:shd w:val="clear" w:color="000000" w:fill="auto"/>
        <w:vertAlign w:val="subscript"/>
      </w:rPr>
    </w:lvl>
  </w:abstractNum>
  <w:abstractNum w:abstractNumId="37">
    <w:nsid w:val="2F00001F"/>
    <w:multiLevelType w:val="hybridMultilevel"/>
    <w:tmpl w:val="5BCC8F41"/>
    <w:lvl w:ilvl="0">
      <w:start w:val="0"/>
      <w:numFmt w:val="bullet"/>
      <w:lvlText w:val="•"/>
      <w:lvlJc w:val="left"/>
      <w:pPr>
        <w:ind w:left="1080" w:hanging="720"/>
        <w:jc w:val="both"/>
      </w:pPr>
      <w:rPr>
        <w:rFonts w:ascii="Arial" w:eastAsia="Arial" w:hAnsi="Arial"/>
        <w:w w:val="100"/>
        <w:sz w:val="20"/>
        <w:szCs w:val="20"/>
        <w:shd w:val="clear" w:color="auto" w:fill="auto"/>
      </w:rPr>
    </w:lvl>
    <w:lvl w:ilvl="1">
      <w:start w:val="1"/>
      <w:numFmt w:val="bullet"/>
      <w:lvlText w:val="o"/>
      <w:lvlJc w:val="left"/>
      <w:pPr>
        <w:ind w:left="1440" w:hanging="360"/>
        <w:jc w:val="both"/>
      </w:pPr>
      <w:rPr>
        <w:rFonts w:ascii="Courier New" w:eastAsia="Courier New" w:hAnsi="Courier New"/>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8">
    <w:nsid w:val="2F000020"/>
    <w:multiLevelType w:val="hybridMultilevel"/>
    <w:tmpl w:val="38D11396"/>
    <w:lvl w:ilvl="0">
      <w:start w:val="1"/>
      <w:numFmt w:val="bullet"/>
      <w:lvlText w:val="•"/>
      <w:lvlJc w:val="left"/>
      <w:pPr>
        <w:ind w:left="720" w:hanging="360"/>
        <w:jc w:val="both"/>
      </w:pPr>
      <w:rPr>
        <w:rFonts w:ascii="Arial" w:eastAsia="Arial" w:hAnsi="Arial"/>
        <w:b w:val="0"/>
        <w:color w:val="000000"/>
        <w:w w:val="100"/>
        <w:sz w:val="24"/>
        <w:szCs w:val="24"/>
        <w:u w:val="none"/>
        <w:shd w:val="clear" w:color="000000" w:fill="auto"/>
        <w:vertAlign w:val="subscript"/>
      </w:rPr>
    </w:lvl>
    <w:lvl w:ilvl="1">
      <w:start w:val="1"/>
      <w:numFmt w:val="bullet"/>
      <w:lvlText w:val="-"/>
      <w:lvlJc w:val="left"/>
      <w:pPr>
        <w:ind w:left="1440" w:hanging="360"/>
        <w:jc w:val="both"/>
      </w:pPr>
      <w:rPr>
        <w:rFonts w:ascii="Calibri" w:eastAsia="Calibri" w:hAnsi="Calibri"/>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9">
    <w:nsid w:val="2F000021"/>
    <w:multiLevelType w:val="hybridMultilevel"/>
    <w:tmpl w:val="4C5CEA17"/>
    <w:lvl w:ilvl="0">
      <w:start w:val="1"/>
      <w:numFmt w:val="bullet"/>
      <w:lvlText w:val="•"/>
      <w:lvlJc w:val="left"/>
      <w:pPr>
        <w:ind w:left="1068" w:firstLine="0"/>
        <w:jc w:val="both"/>
      </w:pPr>
      <w:rPr>
        <w:rFonts w:ascii="Arial" w:eastAsia="Arial" w:hAnsi="Arial"/>
        <w:b w:val="0"/>
        <w:color w:val="000000"/>
        <w:w w:val="100"/>
        <w:sz w:val="20"/>
        <w:szCs w:val="20"/>
        <w:u w:val="none"/>
        <w:shd w:val="clear" w:color="000000" w:fill="auto"/>
        <w:vertAlign w:val="subscript"/>
      </w:rPr>
    </w:lvl>
    <w:lvl w:ilvl="1">
      <w:start w:val="1"/>
      <w:numFmt w:val="bullet"/>
      <w:lvlText w:val="o"/>
      <w:lvlJc w:val="left"/>
      <w:pPr>
        <w:ind w:left="1788" w:firstLine="0"/>
        <w:jc w:val="both"/>
      </w:pPr>
      <w:rPr>
        <w:rFonts w:ascii="Segoe UI Symbol" w:eastAsia="Segoe UI Symbol" w:hAnsi="Segoe UI Symbol"/>
        <w:b w:val="0"/>
        <w:color w:val="000000"/>
        <w:w w:val="100"/>
        <w:sz w:val="20"/>
        <w:szCs w:val="20"/>
        <w:u w:val="none"/>
        <w:shd w:val="clear" w:color="000000" w:fill="auto"/>
        <w:vertAlign w:val="subscript"/>
      </w:rPr>
    </w:lvl>
    <w:lvl w:ilvl="2">
      <w:start w:val="1"/>
      <w:numFmt w:val="bullet"/>
      <w:lvlText w:val="▪"/>
      <w:lvlJc w:val="left"/>
      <w:pPr>
        <w:ind w:left="2508" w:firstLine="0"/>
        <w:jc w:val="both"/>
      </w:pPr>
      <w:rPr>
        <w:rFonts w:ascii="Segoe UI Symbol" w:eastAsia="Segoe UI Symbol" w:hAnsi="Segoe UI Symbol"/>
        <w:b w:val="0"/>
        <w:color w:val="000000"/>
        <w:w w:val="100"/>
        <w:sz w:val="20"/>
        <w:szCs w:val="20"/>
        <w:u w:val="none"/>
        <w:shd w:val="clear" w:color="000000" w:fill="auto"/>
        <w:vertAlign w:val="subscript"/>
      </w:rPr>
    </w:lvl>
    <w:lvl w:ilvl="3">
      <w:start w:val="1"/>
      <w:numFmt w:val="bullet"/>
      <w:lvlText w:val="•"/>
      <w:lvlJc w:val="left"/>
      <w:pPr>
        <w:ind w:left="3228" w:firstLine="0"/>
        <w:jc w:val="both"/>
      </w:pPr>
      <w:rPr>
        <w:rFonts w:ascii="Arial" w:eastAsia="Arial" w:hAnsi="Arial"/>
        <w:b w:val="0"/>
        <w:color w:val="000000"/>
        <w:w w:val="100"/>
        <w:sz w:val="20"/>
        <w:szCs w:val="20"/>
        <w:u w:val="none"/>
        <w:shd w:val="clear" w:color="000000" w:fill="auto"/>
        <w:vertAlign w:val="subscript"/>
      </w:rPr>
    </w:lvl>
    <w:lvl w:ilvl="4">
      <w:start w:val="1"/>
      <w:numFmt w:val="bullet"/>
      <w:lvlText w:val="o"/>
      <w:lvlJc w:val="left"/>
      <w:pPr>
        <w:ind w:left="3948" w:firstLine="0"/>
        <w:jc w:val="both"/>
      </w:pPr>
      <w:rPr>
        <w:rFonts w:ascii="Segoe UI Symbol" w:eastAsia="Segoe UI Symbol" w:hAnsi="Segoe UI Symbol"/>
        <w:b w:val="0"/>
        <w:color w:val="000000"/>
        <w:w w:val="100"/>
        <w:sz w:val="20"/>
        <w:szCs w:val="20"/>
        <w:u w:val="none"/>
        <w:shd w:val="clear" w:color="000000" w:fill="auto"/>
        <w:vertAlign w:val="subscript"/>
      </w:rPr>
    </w:lvl>
    <w:lvl w:ilvl="5">
      <w:start w:val="1"/>
      <w:numFmt w:val="bullet"/>
      <w:lvlText w:val="▪"/>
      <w:lvlJc w:val="left"/>
      <w:pPr>
        <w:ind w:left="4668" w:firstLine="0"/>
        <w:jc w:val="both"/>
      </w:pPr>
      <w:rPr>
        <w:rFonts w:ascii="Segoe UI Symbol" w:eastAsia="Segoe UI Symbol" w:hAnsi="Segoe UI Symbol"/>
        <w:b w:val="0"/>
        <w:color w:val="000000"/>
        <w:w w:val="100"/>
        <w:sz w:val="20"/>
        <w:szCs w:val="20"/>
        <w:u w:val="none"/>
        <w:shd w:val="clear" w:color="000000" w:fill="auto"/>
        <w:vertAlign w:val="subscript"/>
      </w:rPr>
    </w:lvl>
    <w:lvl w:ilvl="6">
      <w:start w:val="1"/>
      <w:numFmt w:val="bullet"/>
      <w:lvlText w:val="•"/>
      <w:lvlJc w:val="left"/>
      <w:pPr>
        <w:ind w:left="5388" w:firstLine="0"/>
        <w:jc w:val="both"/>
      </w:pPr>
      <w:rPr>
        <w:rFonts w:ascii="Arial" w:eastAsia="Arial" w:hAnsi="Arial"/>
        <w:b w:val="0"/>
        <w:color w:val="000000"/>
        <w:w w:val="100"/>
        <w:sz w:val="20"/>
        <w:szCs w:val="20"/>
        <w:u w:val="none"/>
        <w:shd w:val="clear" w:color="000000" w:fill="auto"/>
        <w:vertAlign w:val="subscript"/>
      </w:rPr>
    </w:lvl>
    <w:lvl w:ilvl="7">
      <w:start w:val="1"/>
      <w:numFmt w:val="bullet"/>
      <w:lvlText w:val="o"/>
      <w:lvlJc w:val="left"/>
      <w:pPr>
        <w:ind w:left="6108" w:firstLine="0"/>
        <w:jc w:val="both"/>
      </w:pPr>
      <w:rPr>
        <w:rFonts w:ascii="Segoe UI Symbol" w:eastAsia="Segoe UI Symbol" w:hAnsi="Segoe UI Symbol"/>
        <w:b w:val="0"/>
        <w:color w:val="000000"/>
        <w:w w:val="100"/>
        <w:sz w:val="20"/>
        <w:szCs w:val="20"/>
        <w:u w:val="none"/>
        <w:shd w:val="clear" w:color="000000" w:fill="auto"/>
        <w:vertAlign w:val="subscript"/>
      </w:rPr>
    </w:lvl>
    <w:lvl w:ilvl="8">
      <w:start w:val="1"/>
      <w:numFmt w:val="bullet"/>
      <w:lvlText w:val="▪"/>
      <w:lvlJc w:val="left"/>
      <w:pPr>
        <w:ind w:left="6828" w:firstLine="0"/>
        <w:jc w:val="both"/>
      </w:pPr>
      <w:rPr>
        <w:rFonts w:ascii="Segoe UI Symbol" w:eastAsia="Segoe UI Symbol" w:hAnsi="Segoe UI Symbol"/>
        <w:b w:val="0"/>
        <w:color w:val="000000"/>
        <w:w w:val="100"/>
        <w:sz w:val="20"/>
        <w:szCs w:val="20"/>
        <w:u w:val="none"/>
        <w:shd w:val="clear" w:color="000000" w:fill="auto"/>
        <w:vertAlign w:val="subscript"/>
      </w:rPr>
    </w:lvl>
  </w:abstractNum>
  <w:abstractNum w:abstractNumId="40">
    <w:nsid w:val="2F000022"/>
    <w:multiLevelType w:val="multilevel"/>
    <w:tmpl w:val="4E0CC418"/>
    <w:lvl w:ilvl="0">
      <w:start w:val="9"/>
      <w:numFmt w:val="decimal"/>
      <w:lvlText w:val="%1"/>
      <w:lvlJc w:val="left"/>
      <w:pPr>
        <w:ind w:left="360" w:firstLine="0"/>
        <w:jc w:val="both"/>
      </w:pPr>
      <w:rPr>
        <w:rFonts w:ascii="Arial" w:eastAsia="Arial" w:hAnsi="Arial"/>
        <w:b w:val="0"/>
        <w:color w:val="000000"/>
        <w:w w:val="100"/>
        <w:sz w:val="24"/>
        <w:szCs w:val="24"/>
        <w:u w:val="none"/>
        <w:shd w:val="clear" w:color="000000" w:fill="auto"/>
        <w:vertAlign w:val="subscript"/>
      </w:rPr>
    </w:lvl>
    <w:lvl w:ilvl="1">
      <w:start w:val="7"/>
      <w:numFmt w:val="decimal"/>
      <w:lvlText w:val="%1.%2"/>
      <w:lvlJc w:val="left"/>
      <w:pPr>
        <w:ind w:left="1068" w:firstLine="0"/>
        <w:jc w:val="both"/>
      </w:pPr>
      <w:rPr>
        <w:rFonts w:ascii="Arial" w:eastAsia="Arial" w:hAnsi="Arial"/>
        <w:b w:val="0"/>
        <w:color w:val="000000"/>
        <w:w w:val="100"/>
        <w:sz w:val="24"/>
        <w:szCs w:val="24"/>
        <w:u w:val="none"/>
        <w:shd w:val="clear" w:color="000000" w:fill="auto"/>
        <w:vertAlign w:val="subscript"/>
      </w:rPr>
    </w:lvl>
    <w:lvl w:ilvl="2">
      <w:start w:val="1"/>
      <w:numFmt w:val="lowerRoman"/>
      <w:lvlText w:val="%3"/>
      <w:lvlJc w:val="left"/>
      <w:pPr>
        <w:ind w:left="1080" w:firstLine="0"/>
        <w:jc w:val="both"/>
      </w:pPr>
      <w:rPr>
        <w:rFonts w:ascii="Arial" w:eastAsia="Arial" w:hAnsi="Arial"/>
        <w:b w:val="0"/>
        <w:color w:val="000000"/>
        <w:w w:val="100"/>
        <w:sz w:val="24"/>
        <w:szCs w:val="24"/>
        <w:u w:val="none"/>
        <w:shd w:val="clear" w:color="000000" w:fill="auto"/>
        <w:vertAlign w:val="subscript"/>
      </w:rPr>
    </w:lvl>
    <w:lvl w:ilvl="3">
      <w:start w:val="1"/>
      <w:numFmt w:val="decimal"/>
      <w:lvlText w:val="%4"/>
      <w:lvlJc w:val="left"/>
      <w:pPr>
        <w:ind w:left="1800" w:firstLine="0"/>
        <w:jc w:val="both"/>
      </w:pPr>
      <w:rPr>
        <w:rFonts w:ascii="Arial" w:eastAsia="Arial" w:hAnsi="Arial"/>
        <w:b w:val="0"/>
        <w:color w:val="000000"/>
        <w:w w:val="100"/>
        <w:sz w:val="24"/>
        <w:szCs w:val="24"/>
        <w:u w:val="none"/>
        <w:shd w:val="clear" w:color="000000" w:fill="auto"/>
        <w:vertAlign w:val="subscript"/>
      </w:rPr>
    </w:lvl>
    <w:lvl w:ilvl="4">
      <w:start w:val="1"/>
      <w:numFmt w:val="lowerLetter"/>
      <w:lvlText w:val="%5"/>
      <w:lvlJc w:val="left"/>
      <w:pPr>
        <w:ind w:left="2520" w:firstLine="0"/>
        <w:jc w:val="both"/>
      </w:pPr>
      <w:rPr>
        <w:rFonts w:ascii="Arial" w:eastAsia="Arial" w:hAnsi="Arial"/>
        <w:b w:val="0"/>
        <w:color w:val="000000"/>
        <w:w w:val="100"/>
        <w:sz w:val="24"/>
        <w:szCs w:val="24"/>
        <w:u w:val="none"/>
        <w:shd w:val="clear" w:color="000000" w:fill="auto"/>
        <w:vertAlign w:val="subscript"/>
      </w:rPr>
    </w:lvl>
    <w:lvl w:ilvl="5">
      <w:start w:val="1"/>
      <w:numFmt w:val="lowerRoman"/>
      <w:lvlText w:val="%6"/>
      <w:lvlJc w:val="left"/>
      <w:pPr>
        <w:ind w:left="3240" w:firstLine="0"/>
        <w:jc w:val="both"/>
      </w:pPr>
      <w:rPr>
        <w:rFonts w:ascii="Arial" w:eastAsia="Arial" w:hAnsi="Arial"/>
        <w:b w:val="0"/>
        <w:color w:val="000000"/>
        <w:w w:val="100"/>
        <w:sz w:val="24"/>
        <w:szCs w:val="24"/>
        <w:u w:val="none"/>
        <w:shd w:val="clear" w:color="000000" w:fill="auto"/>
        <w:vertAlign w:val="subscript"/>
      </w:rPr>
    </w:lvl>
    <w:lvl w:ilvl="6">
      <w:start w:val="1"/>
      <w:numFmt w:val="decimal"/>
      <w:lvlText w:val="%7"/>
      <w:lvlJc w:val="left"/>
      <w:pPr>
        <w:ind w:left="3960" w:firstLine="0"/>
        <w:jc w:val="both"/>
      </w:pPr>
      <w:rPr>
        <w:rFonts w:ascii="Arial" w:eastAsia="Arial" w:hAnsi="Arial"/>
        <w:b w:val="0"/>
        <w:color w:val="000000"/>
        <w:w w:val="100"/>
        <w:sz w:val="24"/>
        <w:szCs w:val="24"/>
        <w:u w:val="none"/>
        <w:shd w:val="clear" w:color="000000" w:fill="auto"/>
        <w:vertAlign w:val="subscript"/>
      </w:rPr>
    </w:lvl>
    <w:lvl w:ilvl="7">
      <w:start w:val="1"/>
      <w:numFmt w:val="lowerLetter"/>
      <w:lvlText w:val="%8"/>
      <w:lvlJc w:val="left"/>
      <w:pPr>
        <w:ind w:left="4680" w:firstLine="0"/>
        <w:jc w:val="both"/>
      </w:pPr>
      <w:rPr>
        <w:rFonts w:ascii="Arial" w:eastAsia="Arial" w:hAnsi="Arial"/>
        <w:b w:val="0"/>
        <w:color w:val="000000"/>
        <w:w w:val="100"/>
        <w:sz w:val="24"/>
        <w:szCs w:val="24"/>
        <w:u w:val="none"/>
        <w:shd w:val="clear" w:color="000000" w:fill="auto"/>
        <w:vertAlign w:val="subscript"/>
      </w:rPr>
    </w:lvl>
    <w:lvl w:ilvl="8">
      <w:start w:val="1"/>
      <w:numFmt w:val="lowerRoman"/>
      <w:lvlText w:val="%9"/>
      <w:lvlJc w:val="left"/>
      <w:pPr>
        <w:ind w:left="5400" w:firstLine="0"/>
        <w:jc w:val="both"/>
      </w:pPr>
      <w:rPr>
        <w:rFonts w:ascii="Arial" w:eastAsia="Arial" w:hAnsi="Arial"/>
        <w:b w:val="0"/>
        <w:color w:val="000000"/>
        <w:w w:val="100"/>
        <w:sz w:val="24"/>
        <w:szCs w:val="24"/>
        <w:u w:val="none"/>
        <w:shd w:val="clear" w:color="000000" w:fill="auto"/>
        <w:vertAlign w:val="subscript"/>
      </w:rPr>
    </w:lvl>
  </w:abstractNum>
  <w:abstractNum w:abstractNumId="41">
    <w:nsid w:val="31F1275F"/>
    <w:multiLevelType w:val="hybridMultilevel"/>
    <w:tmpl w:val="6F963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B81011C"/>
    <w:multiLevelType w:val="hybridMultilevel"/>
    <w:tmpl w:val="6A6E814A"/>
    <w:lvl w:ilvl="0">
      <w:start w:val="9"/>
      <w:numFmt w:val="decimal"/>
      <w:lvlText w:val="%1."/>
      <w:lvlJc w:val="left"/>
      <w:pPr>
        <w:ind w:left="350" w:hanging="360"/>
      </w:pPr>
      <w:rPr>
        <w:rFonts w:hint="default"/>
        <w:b/>
      </w:rPr>
    </w:lvl>
    <w:lvl w:ilvl="1" w:tentative="1">
      <w:start w:val="1"/>
      <w:numFmt w:val="lowerLetter"/>
      <w:lvlText w:val="%2."/>
      <w:lvlJc w:val="left"/>
      <w:pPr>
        <w:ind w:left="1070" w:hanging="360"/>
      </w:pPr>
    </w:lvl>
    <w:lvl w:ilvl="2" w:tentative="1">
      <w:start w:val="1"/>
      <w:numFmt w:val="lowerRoman"/>
      <w:lvlText w:val="%3."/>
      <w:lvlJc w:val="right"/>
      <w:pPr>
        <w:ind w:left="1790" w:hanging="180"/>
      </w:pPr>
    </w:lvl>
    <w:lvl w:ilvl="3" w:tentative="1">
      <w:start w:val="1"/>
      <w:numFmt w:val="decimal"/>
      <w:lvlText w:val="%4."/>
      <w:lvlJc w:val="left"/>
      <w:pPr>
        <w:ind w:left="2510" w:hanging="360"/>
      </w:pPr>
    </w:lvl>
    <w:lvl w:ilvl="4" w:tentative="1">
      <w:start w:val="1"/>
      <w:numFmt w:val="lowerLetter"/>
      <w:lvlText w:val="%5."/>
      <w:lvlJc w:val="left"/>
      <w:pPr>
        <w:ind w:left="3230" w:hanging="360"/>
      </w:pPr>
    </w:lvl>
    <w:lvl w:ilvl="5" w:tentative="1">
      <w:start w:val="1"/>
      <w:numFmt w:val="lowerRoman"/>
      <w:lvlText w:val="%6."/>
      <w:lvlJc w:val="right"/>
      <w:pPr>
        <w:ind w:left="3950" w:hanging="180"/>
      </w:pPr>
    </w:lvl>
    <w:lvl w:ilvl="6" w:tentative="1">
      <w:start w:val="1"/>
      <w:numFmt w:val="decimal"/>
      <w:lvlText w:val="%7."/>
      <w:lvlJc w:val="left"/>
      <w:pPr>
        <w:ind w:left="4670" w:hanging="360"/>
      </w:pPr>
    </w:lvl>
    <w:lvl w:ilvl="7" w:tentative="1">
      <w:start w:val="1"/>
      <w:numFmt w:val="lowerLetter"/>
      <w:lvlText w:val="%8."/>
      <w:lvlJc w:val="left"/>
      <w:pPr>
        <w:ind w:left="5390" w:hanging="360"/>
      </w:pPr>
    </w:lvl>
    <w:lvl w:ilvl="8" w:tentative="1">
      <w:start w:val="1"/>
      <w:numFmt w:val="lowerRoman"/>
      <w:lvlText w:val="%9."/>
      <w:lvlJc w:val="right"/>
      <w:pPr>
        <w:ind w:left="6110" w:hanging="180"/>
      </w:pPr>
    </w:lvl>
  </w:abstractNum>
  <w:abstractNum w:abstractNumId="43">
    <w:nsid w:val="3EEB6BDD"/>
    <w:multiLevelType w:val="hybridMultilevel"/>
    <w:tmpl w:val="A6A6A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3F526A7C"/>
    <w:multiLevelType w:val="hybridMultilevel"/>
    <w:tmpl w:val="ABDA4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7137653"/>
    <w:multiLevelType w:val="hybridMultilevel"/>
    <w:tmpl w:val="466ADA9A"/>
    <w:lvl w:ilvl="0">
      <w:start w:val="33"/>
      <w:numFmt w:val="bullet"/>
      <w:lvlText w:val=""/>
      <w:lvlJc w:val="left"/>
      <w:pPr>
        <w:ind w:left="1174" w:hanging="360"/>
      </w:pPr>
      <w:rPr>
        <w:rFonts w:ascii="Symbol" w:eastAsia="Arial" w:hAnsi="Symbol" w:cs="Times New Roman" w:hint="default"/>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46">
    <w:nsid w:val="47137694"/>
    <w:multiLevelType w:val="hybridMultilevel"/>
    <w:tmpl w:val="B1824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4762376D"/>
    <w:multiLevelType w:val="hybridMultilevel"/>
    <w:tmpl w:val="0C5C8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488A29CE"/>
    <w:multiLevelType w:val="hybridMultilevel"/>
    <w:tmpl w:val="1E4A412E"/>
    <w:lvl w:ilvl="0">
      <w:start w:val="1"/>
      <w:numFmt w:val="decimal"/>
      <w:lvlText w:val="%1."/>
      <w:lvlJc w:val="left"/>
      <w:pPr>
        <w:ind w:left="350" w:hanging="360"/>
      </w:pPr>
      <w:rPr>
        <w:rFonts w:hint="default"/>
      </w:rPr>
    </w:lvl>
    <w:lvl w:ilvl="1" w:tentative="1">
      <w:start w:val="1"/>
      <w:numFmt w:val="lowerLetter"/>
      <w:lvlText w:val="%2."/>
      <w:lvlJc w:val="left"/>
      <w:pPr>
        <w:ind w:left="1070" w:hanging="360"/>
      </w:pPr>
    </w:lvl>
    <w:lvl w:ilvl="2" w:tentative="1">
      <w:start w:val="1"/>
      <w:numFmt w:val="lowerRoman"/>
      <w:lvlText w:val="%3."/>
      <w:lvlJc w:val="right"/>
      <w:pPr>
        <w:ind w:left="1790" w:hanging="180"/>
      </w:pPr>
    </w:lvl>
    <w:lvl w:ilvl="3" w:tentative="1">
      <w:start w:val="1"/>
      <w:numFmt w:val="decimal"/>
      <w:lvlText w:val="%4."/>
      <w:lvlJc w:val="left"/>
      <w:pPr>
        <w:ind w:left="2510" w:hanging="360"/>
      </w:pPr>
    </w:lvl>
    <w:lvl w:ilvl="4" w:tentative="1">
      <w:start w:val="1"/>
      <w:numFmt w:val="lowerLetter"/>
      <w:lvlText w:val="%5."/>
      <w:lvlJc w:val="left"/>
      <w:pPr>
        <w:ind w:left="3230" w:hanging="360"/>
      </w:pPr>
    </w:lvl>
    <w:lvl w:ilvl="5" w:tentative="1">
      <w:start w:val="1"/>
      <w:numFmt w:val="lowerRoman"/>
      <w:lvlText w:val="%6."/>
      <w:lvlJc w:val="right"/>
      <w:pPr>
        <w:ind w:left="3950" w:hanging="180"/>
      </w:pPr>
    </w:lvl>
    <w:lvl w:ilvl="6" w:tentative="1">
      <w:start w:val="1"/>
      <w:numFmt w:val="decimal"/>
      <w:lvlText w:val="%7."/>
      <w:lvlJc w:val="left"/>
      <w:pPr>
        <w:ind w:left="4670" w:hanging="360"/>
      </w:pPr>
    </w:lvl>
    <w:lvl w:ilvl="7" w:tentative="1">
      <w:start w:val="1"/>
      <w:numFmt w:val="lowerLetter"/>
      <w:lvlText w:val="%8."/>
      <w:lvlJc w:val="left"/>
      <w:pPr>
        <w:ind w:left="5390" w:hanging="360"/>
      </w:pPr>
    </w:lvl>
    <w:lvl w:ilvl="8" w:tentative="1">
      <w:start w:val="1"/>
      <w:numFmt w:val="lowerRoman"/>
      <w:lvlText w:val="%9."/>
      <w:lvlJc w:val="right"/>
      <w:pPr>
        <w:ind w:left="6110" w:hanging="180"/>
      </w:pPr>
    </w:lvl>
  </w:abstractNum>
  <w:abstractNum w:abstractNumId="49">
    <w:nsid w:val="4C3A1120"/>
    <w:multiLevelType w:val="hybridMultilevel"/>
    <w:tmpl w:val="45E83D74"/>
    <w:lvl w:ilvl="0">
      <w:start w:val="1"/>
      <w:numFmt w:val="bullet"/>
      <w:lvlText w:val="-"/>
      <w:lvlJc w:val="left"/>
      <w:pPr>
        <w:ind w:left="720" w:hanging="360"/>
        <w:jc w:val="both"/>
      </w:pPr>
      <w:rPr>
        <w:rFonts w:ascii="Calibri" w:hAnsi="Calibri" w:hint="default"/>
        <w:b w:val="0"/>
        <w:color w:val="000000"/>
        <w:w w:val="100"/>
        <w:sz w:val="24"/>
        <w:szCs w:val="24"/>
        <w:u w:val="none"/>
        <w:shd w:val="clear" w:color="000000" w:fill="auto"/>
        <w:vertAlign w:val="subscript"/>
      </w:rPr>
    </w:lvl>
    <w:lvl w:ilvl="1">
      <w:start w:val="1"/>
      <w:numFmt w:val="bullet"/>
      <w:lvlText w:val="-"/>
      <w:lvlJc w:val="left"/>
      <w:pPr>
        <w:ind w:left="1440" w:hanging="360"/>
        <w:jc w:val="both"/>
      </w:pPr>
      <w:rPr>
        <w:rFonts w:ascii="Calibri" w:eastAsia="Calibri" w:hAnsi="Calibri"/>
        <w:w w:val="100"/>
        <w:sz w:val="20"/>
        <w:szCs w:val="20"/>
        <w:shd w:val="clear" w:color="auto" w:fill="auto"/>
      </w:rPr>
    </w:lvl>
    <w:lvl w:ilvl="2">
      <w:start w:val="1"/>
      <w:numFmt w:val="bullet"/>
      <w:lvlText w:val="§"/>
      <w:lvlJc w:val="left"/>
      <w:pPr>
        <w:ind w:left="2160" w:hanging="360"/>
        <w:jc w:val="both"/>
      </w:pPr>
      <w:rPr>
        <w:rFonts w:ascii="Wingdings" w:eastAsia="Wingdings" w:hAnsi="Wingdings"/>
        <w:w w:val="100"/>
        <w:sz w:val="20"/>
        <w:szCs w:val="20"/>
        <w:shd w:val="clear" w:color="auto" w:fill="auto"/>
      </w:rPr>
    </w:lvl>
    <w:lvl w:ilvl="3">
      <w:start w:val="1"/>
      <w:numFmt w:val="bullet"/>
      <w:lvlText w:val="·"/>
      <w:lvlJc w:val="left"/>
      <w:pPr>
        <w:ind w:left="2880" w:hanging="360"/>
        <w:jc w:val="both"/>
      </w:pPr>
      <w:rPr>
        <w:rFonts w:ascii="Symbol" w:eastAsia="Symbol" w:hAnsi="Symbol"/>
        <w:w w:val="100"/>
        <w:sz w:val="20"/>
        <w:szCs w:val="20"/>
        <w:shd w:val="clear" w:color="auto" w:fill="auto"/>
      </w:rPr>
    </w:lvl>
    <w:lvl w:ilvl="4">
      <w:start w:val="1"/>
      <w:numFmt w:val="bullet"/>
      <w:lvlText w:val="o"/>
      <w:lvlJc w:val="left"/>
      <w:pPr>
        <w:ind w:left="3600" w:hanging="360"/>
        <w:jc w:val="both"/>
      </w:pPr>
      <w:rPr>
        <w:rFonts w:ascii="Courier New" w:eastAsia="Courier New" w:hAnsi="Courier New"/>
        <w:w w:val="100"/>
        <w:sz w:val="20"/>
        <w:szCs w:val="20"/>
        <w:shd w:val="clear" w:color="auto" w:fill="auto"/>
      </w:rPr>
    </w:lvl>
    <w:lvl w:ilvl="5">
      <w:start w:val="1"/>
      <w:numFmt w:val="bullet"/>
      <w:lvlText w:val="§"/>
      <w:lvlJc w:val="left"/>
      <w:pPr>
        <w:ind w:left="4320" w:hanging="360"/>
        <w:jc w:val="both"/>
      </w:pPr>
      <w:rPr>
        <w:rFonts w:ascii="Wingdings" w:eastAsia="Wingdings" w:hAnsi="Wingdings"/>
        <w:w w:val="100"/>
        <w:sz w:val="20"/>
        <w:szCs w:val="20"/>
        <w:shd w:val="clear" w:color="auto" w:fill="auto"/>
      </w:rPr>
    </w:lvl>
    <w:lvl w:ilvl="6">
      <w:start w:val="1"/>
      <w:numFmt w:val="bullet"/>
      <w:lvlText w:val="·"/>
      <w:lvlJc w:val="left"/>
      <w:pPr>
        <w:ind w:left="5040" w:hanging="360"/>
        <w:jc w:val="both"/>
      </w:pPr>
      <w:rPr>
        <w:rFonts w:ascii="Symbol" w:eastAsia="Symbol" w:hAnsi="Symbol"/>
        <w:w w:val="100"/>
        <w:sz w:val="20"/>
        <w:szCs w:val="20"/>
        <w:shd w:val="clear" w:color="auto" w:fill="auto"/>
      </w:rPr>
    </w:lvl>
    <w:lvl w:ilvl="7">
      <w:start w:val="1"/>
      <w:numFmt w:val="bullet"/>
      <w:lvlText w:val="o"/>
      <w:lvlJc w:val="left"/>
      <w:pPr>
        <w:ind w:left="5760" w:hanging="360"/>
        <w:jc w:val="both"/>
      </w:pPr>
      <w:rPr>
        <w:rFonts w:ascii="Courier New" w:eastAsia="Courier New" w:hAnsi="Courier New"/>
        <w:w w:val="100"/>
        <w:sz w:val="20"/>
        <w:szCs w:val="20"/>
        <w:shd w:val="clear" w:color="auto" w:fill="auto"/>
      </w:rPr>
    </w:lvl>
    <w:lvl w:ilvl="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0">
    <w:nsid w:val="52001A59"/>
    <w:multiLevelType w:val="hybridMultilevel"/>
    <w:tmpl w:val="D8060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54DF3D0A"/>
    <w:multiLevelType w:val="hybridMultilevel"/>
    <w:tmpl w:val="E5847F92"/>
    <w:lvl w:ilvl="0">
      <w:start w:val="1"/>
      <w:numFmt w:val="decimal"/>
      <w:lvlText w:val="%1."/>
      <w:lvlJc w:val="left"/>
      <w:pPr>
        <w:ind w:left="720" w:hanging="735"/>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52">
    <w:nsid w:val="65F77F66"/>
    <w:multiLevelType w:val="hybridMultilevel"/>
    <w:tmpl w:val="802821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nsid w:val="70A5329F"/>
    <w:multiLevelType w:val="hybridMultilevel"/>
    <w:tmpl w:val="BD4CB3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78BE70EB"/>
    <w:multiLevelType w:val="hybridMultilevel"/>
    <w:tmpl w:val="85741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7"/>
  </w:num>
  <w:num w:numId="4">
    <w:abstractNumId w:val="18"/>
  </w:num>
  <w:num w:numId="5">
    <w:abstractNumId w:val="30"/>
  </w:num>
  <w:num w:numId="6">
    <w:abstractNumId w:val="27"/>
  </w:num>
  <w:num w:numId="7">
    <w:abstractNumId w:val="36"/>
  </w:num>
  <w:num w:numId="8">
    <w:abstractNumId w:val="24"/>
  </w:num>
  <w:num w:numId="9">
    <w:abstractNumId w:val="31"/>
  </w:num>
  <w:num w:numId="10">
    <w:abstractNumId w:val="19"/>
  </w:num>
  <w:num w:numId="11">
    <w:abstractNumId w:val="26"/>
  </w:num>
  <w:num w:numId="12">
    <w:abstractNumId w:val="40"/>
  </w:num>
  <w:num w:numId="13">
    <w:abstractNumId w:val="8"/>
  </w:num>
  <w:num w:numId="14">
    <w:abstractNumId w:val="14"/>
  </w:num>
  <w:num w:numId="15">
    <w:abstractNumId w:val="15"/>
  </w:num>
  <w:num w:numId="16">
    <w:abstractNumId w:val="37"/>
  </w:num>
  <w:num w:numId="17">
    <w:abstractNumId w:val="33"/>
  </w:num>
  <w:num w:numId="18">
    <w:abstractNumId w:val="16"/>
  </w:num>
  <w:num w:numId="19">
    <w:abstractNumId w:val="9"/>
  </w:num>
  <w:num w:numId="20">
    <w:abstractNumId w:val="20"/>
  </w:num>
  <w:num w:numId="21">
    <w:abstractNumId w:val="25"/>
  </w:num>
  <w:num w:numId="22">
    <w:abstractNumId w:val="12"/>
  </w:num>
  <w:num w:numId="23">
    <w:abstractNumId w:val="11"/>
  </w:num>
  <w:num w:numId="24">
    <w:abstractNumId w:val="28"/>
  </w:num>
  <w:num w:numId="25">
    <w:abstractNumId w:val="38"/>
  </w:num>
  <w:num w:numId="26">
    <w:abstractNumId w:val="21"/>
  </w:num>
  <w:num w:numId="27">
    <w:abstractNumId w:val="35"/>
  </w:num>
  <w:num w:numId="28">
    <w:abstractNumId w:val="17"/>
  </w:num>
  <w:num w:numId="29">
    <w:abstractNumId w:val="6"/>
  </w:num>
  <w:num w:numId="30">
    <w:abstractNumId w:val="23"/>
  </w:num>
  <w:num w:numId="31">
    <w:abstractNumId w:val="10"/>
  </w:num>
  <w:num w:numId="32">
    <w:abstractNumId w:val="24"/>
    <w:lvlOverride w:ilvl="0">
      <w:startOverride w:val="1"/>
      <w:lvl w:ilvl="0">
        <w:start w:val="1"/>
        <w:numFmt w:val="bullet"/>
        <w:lvlText w:val="·"/>
        <w:lvlJc w:val="left"/>
        <w:pPr>
          <w:ind w:left="1493" w:firstLine="0"/>
          <w:jc w:val="both"/>
        </w:pPr>
        <w:rPr>
          <w:rFonts w:ascii="Symbol" w:eastAsia="Symbol" w:hAnsi="Symbol"/>
          <w:b w:val="0"/>
          <w:color w:val="000000"/>
          <w:w w:val="100"/>
          <w:sz w:val="24"/>
          <w:szCs w:val="24"/>
          <w:u w:val="none"/>
          <w:shd w:val="clear" w:color="000000" w:fill="auto"/>
          <w:vertAlign w:val="subscript"/>
        </w:rPr>
      </w:lvl>
    </w:lvlOverride>
    <w:lvlOverride w:ilvl="1">
      <w:startOverride w:val="1"/>
      <w:lvl w:ilvl="1">
        <w:start w:val="1"/>
        <w:numFmt w:val="decimal"/>
        <w:lvlJc w:val="left"/>
      </w:lvl>
    </w:lvlOverride>
    <w:lvlOverride w:ilvl="2">
      <w:startOverride w:val="1"/>
      <w:lvl w:ilvl="2">
        <w:start w:val="1"/>
        <w:numFmt w:val="decimal"/>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lvlOverride w:ilvl="7">
      <w:startOverride w:val="1"/>
      <w:lvl w:ilvl="7">
        <w:start w:val="1"/>
        <w:numFmt w:val="decimal"/>
        <w:lvlJc w:val="left"/>
      </w:lvl>
    </w:lvlOverride>
    <w:lvlOverride w:ilvl="8">
      <w:startOverride w:val="1"/>
      <w:lvl w:ilvl="8">
        <w:start w:val="1"/>
        <w:numFmt w:val="decimal"/>
        <w:lvlJc w:val="left"/>
      </w:lvl>
    </w:lvlOverride>
  </w:num>
  <w:num w:numId="33">
    <w:abstractNumId w:val="19"/>
    <w:lvlOverride w:ilvl="0">
      <w:startOverride w:val="1"/>
      <w:lvl w:ilvl="0">
        <w:start w:val="1"/>
        <w:numFmt w:val="bullet"/>
        <w:lvlText w:val="·"/>
        <w:lvlJc w:val="left"/>
        <w:pPr>
          <w:ind w:left="1493" w:firstLine="0"/>
          <w:jc w:val="both"/>
        </w:pPr>
        <w:rPr>
          <w:rFonts w:ascii="Symbol" w:eastAsia="Symbol" w:hAnsi="Symbol"/>
          <w:b w:val="0"/>
          <w:color w:val="000000"/>
          <w:w w:val="100"/>
          <w:sz w:val="24"/>
          <w:szCs w:val="24"/>
          <w:u w:val="none"/>
          <w:shd w:val="clear" w:color="000000" w:fill="auto"/>
          <w:vertAlign w:val="subscript"/>
        </w:rPr>
      </w:lvl>
    </w:lvlOverride>
    <w:lvlOverride w:ilvl="1">
      <w:startOverride w:val="1"/>
      <w:lvl w:ilvl="1">
        <w:start w:val="1"/>
        <w:numFmt w:val="decimal"/>
        <w:lvlJc w:val="left"/>
      </w:lvl>
    </w:lvlOverride>
    <w:lvlOverride w:ilvl="2">
      <w:startOverride w:val="1"/>
      <w:lvl w:ilvl="2">
        <w:start w:val="1"/>
        <w:numFmt w:val="decimal"/>
        <w:lvlJc w:val="left"/>
      </w:lvl>
    </w:lvlOverride>
    <w:lvlOverride w:ilvl="3">
      <w:startOverride w:val="1"/>
      <w:lvl w:ilvl="3">
        <w:start w:val="1"/>
        <w:numFmt w:val="decimal"/>
        <w:lvlJc w:val="left"/>
      </w:lvl>
    </w:lvlOverride>
    <w:lvlOverride w:ilvl="4">
      <w:startOverride w:val="1"/>
      <w:lvl w:ilvl="4">
        <w:start w:val="1"/>
        <w:numFmt w:val="decimal"/>
        <w:lvlJc w:val="left"/>
      </w:lvl>
    </w:lvlOverride>
    <w:lvlOverride w:ilvl="5">
      <w:startOverride w:val="1"/>
      <w:lvl w:ilvl="5">
        <w:start w:val="1"/>
        <w:numFmt w:val="decimal"/>
        <w:lvlJc w:val="left"/>
      </w:lvl>
    </w:lvlOverride>
    <w:lvlOverride w:ilvl="6">
      <w:startOverride w:val="1"/>
      <w:lvl w:ilvl="6">
        <w:start w:val="1"/>
        <w:numFmt w:val="decimal"/>
        <w:lvlJc w:val="left"/>
      </w:lvl>
    </w:lvlOverride>
    <w:lvlOverride w:ilvl="7">
      <w:startOverride w:val="1"/>
      <w:lvl w:ilvl="7">
        <w:start w:val="1"/>
        <w:numFmt w:val="decimal"/>
        <w:lvlJc w:val="left"/>
      </w:lvl>
    </w:lvlOverride>
    <w:lvlOverride w:ilvl="8">
      <w:startOverride w:val="1"/>
      <w:lvl w:ilvl="8">
        <w:start w:val="1"/>
        <w:numFmt w:val="decimal"/>
        <w:lvlJc w:val="left"/>
      </w:lvl>
    </w:lvlOverride>
  </w:num>
  <w:num w:numId="34">
    <w:abstractNumId w:val="13"/>
  </w:num>
  <w:num w:numId="35">
    <w:abstractNumId w:val="22"/>
  </w:num>
  <w:num w:numId="36">
    <w:abstractNumId w:val="32"/>
  </w:num>
  <w:num w:numId="37">
    <w:abstractNumId w:val="34"/>
  </w:num>
  <w:num w:numId="38">
    <w:abstractNumId w:val="1"/>
  </w:num>
  <w:num w:numId="39">
    <w:abstractNumId w:val="51"/>
  </w:num>
  <w:num w:numId="40">
    <w:abstractNumId w:val="49"/>
  </w:num>
  <w:num w:numId="41">
    <w:abstractNumId w:val="45"/>
  </w:num>
  <w:num w:numId="42">
    <w:abstractNumId w:val="0"/>
  </w:num>
  <w:num w:numId="43">
    <w:abstractNumId w:val="3"/>
  </w:num>
  <w:num w:numId="44">
    <w:abstractNumId w:val="42"/>
  </w:num>
  <w:num w:numId="45">
    <w:abstractNumId w:val="43"/>
  </w:num>
  <w:num w:numId="46">
    <w:abstractNumId w:val="53"/>
  </w:num>
  <w:num w:numId="47">
    <w:abstractNumId w:val="48"/>
  </w:num>
  <w:num w:numId="48">
    <w:abstractNumId w:val="2"/>
  </w:num>
  <w:num w:numId="49">
    <w:abstractNumId w:val="44"/>
  </w:num>
  <w:num w:numId="50">
    <w:abstractNumId w:val="5"/>
  </w:num>
  <w:num w:numId="51">
    <w:abstractNumId w:val="50"/>
  </w:num>
  <w:num w:numId="52">
    <w:abstractNumId w:val="52"/>
  </w:num>
  <w:num w:numId="53">
    <w:abstractNumId w:val="46"/>
  </w:num>
  <w:num w:numId="54">
    <w:abstractNumId w:val="47"/>
  </w:num>
  <w:num w:numId="55">
    <w:abstractNumId w:val="41"/>
  </w:num>
  <w:num w:numId="56">
    <w:abstractNumId w:val="54"/>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64"/>
    <w:rsid w:val="00002497"/>
    <w:rsid w:val="00004552"/>
    <w:rsid w:val="00005975"/>
    <w:rsid w:val="00005B5B"/>
    <w:rsid w:val="0000663A"/>
    <w:rsid w:val="00007397"/>
    <w:rsid w:val="000119BE"/>
    <w:rsid w:val="00012D07"/>
    <w:rsid w:val="000144CC"/>
    <w:rsid w:val="00020370"/>
    <w:rsid w:val="0002149A"/>
    <w:rsid w:val="000225B6"/>
    <w:rsid w:val="000256D1"/>
    <w:rsid w:val="000312B1"/>
    <w:rsid w:val="000320C0"/>
    <w:rsid w:val="0003520A"/>
    <w:rsid w:val="00035465"/>
    <w:rsid w:val="00045AA9"/>
    <w:rsid w:val="000548A0"/>
    <w:rsid w:val="0005574F"/>
    <w:rsid w:val="00055939"/>
    <w:rsid w:val="00056DFD"/>
    <w:rsid w:val="00056E37"/>
    <w:rsid w:val="00061A6C"/>
    <w:rsid w:val="0006517A"/>
    <w:rsid w:val="00067F41"/>
    <w:rsid w:val="00071C7D"/>
    <w:rsid w:val="00072F8A"/>
    <w:rsid w:val="00074D34"/>
    <w:rsid w:val="00076855"/>
    <w:rsid w:val="00077785"/>
    <w:rsid w:val="000808C1"/>
    <w:rsid w:val="00081613"/>
    <w:rsid w:val="00082830"/>
    <w:rsid w:val="00083C37"/>
    <w:rsid w:val="00084CB9"/>
    <w:rsid w:val="000858E8"/>
    <w:rsid w:val="00085A2E"/>
    <w:rsid w:val="00086C58"/>
    <w:rsid w:val="00086FDF"/>
    <w:rsid w:val="000904C6"/>
    <w:rsid w:val="00094422"/>
    <w:rsid w:val="00094D56"/>
    <w:rsid w:val="000A03F0"/>
    <w:rsid w:val="000A33C9"/>
    <w:rsid w:val="000A4673"/>
    <w:rsid w:val="000A5706"/>
    <w:rsid w:val="000A617A"/>
    <w:rsid w:val="000B049D"/>
    <w:rsid w:val="000C2A2A"/>
    <w:rsid w:val="000C2D99"/>
    <w:rsid w:val="000C3791"/>
    <w:rsid w:val="000C5BA4"/>
    <w:rsid w:val="000C73D9"/>
    <w:rsid w:val="000D2AC2"/>
    <w:rsid w:val="000E4ACA"/>
    <w:rsid w:val="000E4ADF"/>
    <w:rsid w:val="000E560C"/>
    <w:rsid w:val="000E59BD"/>
    <w:rsid w:val="000F2021"/>
    <w:rsid w:val="000F22C9"/>
    <w:rsid w:val="000F26D6"/>
    <w:rsid w:val="000F48A9"/>
    <w:rsid w:val="000F4F89"/>
    <w:rsid w:val="000F7B69"/>
    <w:rsid w:val="001012F7"/>
    <w:rsid w:val="001038A8"/>
    <w:rsid w:val="00105F2A"/>
    <w:rsid w:val="00112FCC"/>
    <w:rsid w:val="001155D3"/>
    <w:rsid w:val="00124273"/>
    <w:rsid w:val="00126D38"/>
    <w:rsid w:val="001276A9"/>
    <w:rsid w:val="00135A6C"/>
    <w:rsid w:val="00143FB7"/>
    <w:rsid w:val="001468B5"/>
    <w:rsid w:val="00147D09"/>
    <w:rsid w:val="00147E8A"/>
    <w:rsid w:val="0015439A"/>
    <w:rsid w:val="001549A7"/>
    <w:rsid w:val="00161945"/>
    <w:rsid w:val="00161E72"/>
    <w:rsid w:val="00162301"/>
    <w:rsid w:val="001643D8"/>
    <w:rsid w:val="001659DF"/>
    <w:rsid w:val="00166992"/>
    <w:rsid w:val="00167548"/>
    <w:rsid w:val="00171AC5"/>
    <w:rsid w:val="00174516"/>
    <w:rsid w:val="00175996"/>
    <w:rsid w:val="00175C1C"/>
    <w:rsid w:val="00177C13"/>
    <w:rsid w:val="00186A18"/>
    <w:rsid w:val="00186AAA"/>
    <w:rsid w:val="00191451"/>
    <w:rsid w:val="00194A31"/>
    <w:rsid w:val="00194F71"/>
    <w:rsid w:val="001A5AAC"/>
    <w:rsid w:val="001A6B88"/>
    <w:rsid w:val="001B1EF3"/>
    <w:rsid w:val="001B2480"/>
    <w:rsid w:val="001B3089"/>
    <w:rsid w:val="001B6289"/>
    <w:rsid w:val="001B6887"/>
    <w:rsid w:val="001C1FBA"/>
    <w:rsid w:val="001D34EB"/>
    <w:rsid w:val="001D4257"/>
    <w:rsid w:val="001D5332"/>
    <w:rsid w:val="001D7383"/>
    <w:rsid w:val="001E5233"/>
    <w:rsid w:val="001F3494"/>
    <w:rsid w:val="001F3F20"/>
    <w:rsid w:val="001F7814"/>
    <w:rsid w:val="001F78A2"/>
    <w:rsid w:val="002004DB"/>
    <w:rsid w:val="00201C16"/>
    <w:rsid w:val="00202C80"/>
    <w:rsid w:val="002039F2"/>
    <w:rsid w:val="0020620C"/>
    <w:rsid w:val="0021498A"/>
    <w:rsid w:val="00226CDB"/>
    <w:rsid w:val="002276CB"/>
    <w:rsid w:val="0023078A"/>
    <w:rsid w:val="00231942"/>
    <w:rsid w:val="00233C57"/>
    <w:rsid w:val="00234A0B"/>
    <w:rsid w:val="002351BA"/>
    <w:rsid w:val="00237C86"/>
    <w:rsid w:val="00253172"/>
    <w:rsid w:val="00253412"/>
    <w:rsid w:val="00253C70"/>
    <w:rsid w:val="00262D67"/>
    <w:rsid w:val="00265A02"/>
    <w:rsid w:val="00267AAE"/>
    <w:rsid w:val="0027079F"/>
    <w:rsid w:val="00273634"/>
    <w:rsid w:val="00275AD1"/>
    <w:rsid w:val="00282619"/>
    <w:rsid w:val="00285C58"/>
    <w:rsid w:val="00296124"/>
    <w:rsid w:val="002A2A1A"/>
    <w:rsid w:val="002A3691"/>
    <w:rsid w:val="002C010C"/>
    <w:rsid w:val="002C1254"/>
    <w:rsid w:val="002D2529"/>
    <w:rsid w:val="002D58A6"/>
    <w:rsid w:val="002D732C"/>
    <w:rsid w:val="002E0BB8"/>
    <w:rsid w:val="002E53A9"/>
    <w:rsid w:val="002E57D4"/>
    <w:rsid w:val="002E6606"/>
    <w:rsid w:val="002F3F8A"/>
    <w:rsid w:val="0030109E"/>
    <w:rsid w:val="0030241B"/>
    <w:rsid w:val="003050E3"/>
    <w:rsid w:val="003115FC"/>
    <w:rsid w:val="0031236B"/>
    <w:rsid w:val="00315CBC"/>
    <w:rsid w:val="00321F58"/>
    <w:rsid w:val="0032293C"/>
    <w:rsid w:val="00331B2B"/>
    <w:rsid w:val="00333ED9"/>
    <w:rsid w:val="00335CF7"/>
    <w:rsid w:val="00336502"/>
    <w:rsid w:val="003375AB"/>
    <w:rsid w:val="00337B65"/>
    <w:rsid w:val="00337D58"/>
    <w:rsid w:val="00340F2B"/>
    <w:rsid w:val="003608FF"/>
    <w:rsid w:val="00367DD3"/>
    <w:rsid w:val="003722A1"/>
    <w:rsid w:val="00376D54"/>
    <w:rsid w:val="00390398"/>
    <w:rsid w:val="003B168E"/>
    <w:rsid w:val="003C006D"/>
    <w:rsid w:val="003E6534"/>
    <w:rsid w:val="003F0523"/>
    <w:rsid w:val="003F2162"/>
    <w:rsid w:val="003F2C27"/>
    <w:rsid w:val="003F30B3"/>
    <w:rsid w:val="003F39E5"/>
    <w:rsid w:val="00400818"/>
    <w:rsid w:val="00406928"/>
    <w:rsid w:val="004078AE"/>
    <w:rsid w:val="00413349"/>
    <w:rsid w:val="00413EDC"/>
    <w:rsid w:val="00416865"/>
    <w:rsid w:val="0042096E"/>
    <w:rsid w:val="00422607"/>
    <w:rsid w:val="004326A0"/>
    <w:rsid w:val="004330F3"/>
    <w:rsid w:val="00433FBF"/>
    <w:rsid w:val="004353FC"/>
    <w:rsid w:val="0043589E"/>
    <w:rsid w:val="00436522"/>
    <w:rsid w:val="00437A6A"/>
    <w:rsid w:val="00441BA4"/>
    <w:rsid w:val="00443C44"/>
    <w:rsid w:val="00447469"/>
    <w:rsid w:val="0045783E"/>
    <w:rsid w:val="00463F6D"/>
    <w:rsid w:val="0047631F"/>
    <w:rsid w:val="00482934"/>
    <w:rsid w:val="00485A27"/>
    <w:rsid w:val="004A658B"/>
    <w:rsid w:val="004A691C"/>
    <w:rsid w:val="004B5413"/>
    <w:rsid w:val="004C0BEB"/>
    <w:rsid w:val="004C1131"/>
    <w:rsid w:val="004C1894"/>
    <w:rsid w:val="004C43EF"/>
    <w:rsid w:val="004C4816"/>
    <w:rsid w:val="004D02D6"/>
    <w:rsid w:val="004D235C"/>
    <w:rsid w:val="004D23FC"/>
    <w:rsid w:val="004D33C1"/>
    <w:rsid w:val="004E2973"/>
    <w:rsid w:val="004E4D48"/>
    <w:rsid w:val="004E6C3D"/>
    <w:rsid w:val="004E6DE0"/>
    <w:rsid w:val="004F2AA6"/>
    <w:rsid w:val="004F31D2"/>
    <w:rsid w:val="00501D50"/>
    <w:rsid w:val="00504BA1"/>
    <w:rsid w:val="005053E4"/>
    <w:rsid w:val="00505651"/>
    <w:rsid w:val="00512E6D"/>
    <w:rsid w:val="00513061"/>
    <w:rsid w:val="005300F5"/>
    <w:rsid w:val="0053572D"/>
    <w:rsid w:val="005409F0"/>
    <w:rsid w:val="005566D7"/>
    <w:rsid w:val="005600C1"/>
    <w:rsid w:val="00565889"/>
    <w:rsid w:val="0056760C"/>
    <w:rsid w:val="00570516"/>
    <w:rsid w:val="00572C63"/>
    <w:rsid w:val="00590A17"/>
    <w:rsid w:val="00590D10"/>
    <w:rsid w:val="00591244"/>
    <w:rsid w:val="00594786"/>
    <w:rsid w:val="005967EC"/>
    <w:rsid w:val="005A22E4"/>
    <w:rsid w:val="005B158B"/>
    <w:rsid w:val="005B38D9"/>
    <w:rsid w:val="005B54EA"/>
    <w:rsid w:val="005B6FB1"/>
    <w:rsid w:val="005C1A3A"/>
    <w:rsid w:val="005C2488"/>
    <w:rsid w:val="005C2DFC"/>
    <w:rsid w:val="005D1298"/>
    <w:rsid w:val="005D1425"/>
    <w:rsid w:val="005D3373"/>
    <w:rsid w:val="005D454E"/>
    <w:rsid w:val="005D658A"/>
    <w:rsid w:val="005D6D92"/>
    <w:rsid w:val="005E13CB"/>
    <w:rsid w:val="005F1B4C"/>
    <w:rsid w:val="005F4D0F"/>
    <w:rsid w:val="005F5882"/>
    <w:rsid w:val="005F777A"/>
    <w:rsid w:val="006019DE"/>
    <w:rsid w:val="0060628F"/>
    <w:rsid w:val="00610AC8"/>
    <w:rsid w:val="00611246"/>
    <w:rsid w:val="00626E1F"/>
    <w:rsid w:val="006336F6"/>
    <w:rsid w:val="00637860"/>
    <w:rsid w:val="006475A4"/>
    <w:rsid w:val="00650C22"/>
    <w:rsid w:val="00656E6F"/>
    <w:rsid w:val="00660A8E"/>
    <w:rsid w:val="00664A8C"/>
    <w:rsid w:val="00665AF3"/>
    <w:rsid w:val="00667337"/>
    <w:rsid w:val="00667EC5"/>
    <w:rsid w:val="00672373"/>
    <w:rsid w:val="00673335"/>
    <w:rsid w:val="00674B02"/>
    <w:rsid w:val="006806E2"/>
    <w:rsid w:val="00691791"/>
    <w:rsid w:val="00696E99"/>
    <w:rsid w:val="0069764E"/>
    <w:rsid w:val="006A548D"/>
    <w:rsid w:val="006B1E2F"/>
    <w:rsid w:val="006B4AF8"/>
    <w:rsid w:val="006B6B0A"/>
    <w:rsid w:val="006B75B0"/>
    <w:rsid w:val="006C1F13"/>
    <w:rsid w:val="006C26D7"/>
    <w:rsid w:val="006C3CFF"/>
    <w:rsid w:val="006D010B"/>
    <w:rsid w:val="006E47E7"/>
    <w:rsid w:val="006E72EF"/>
    <w:rsid w:val="006F0EBB"/>
    <w:rsid w:val="00706C11"/>
    <w:rsid w:val="00712850"/>
    <w:rsid w:val="00712C8F"/>
    <w:rsid w:val="00714E15"/>
    <w:rsid w:val="00721974"/>
    <w:rsid w:val="00723D35"/>
    <w:rsid w:val="00724012"/>
    <w:rsid w:val="007251E6"/>
    <w:rsid w:val="00727CAF"/>
    <w:rsid w:val="007313A0"/>
    <w:rsid w:val="00742837"/>
    <w:rsid w:val="007513E6"/>
    <w:rsid w:val="00754B30"/>
    <w:rsid w:val="00754E8C"/>
    <w:rsid w:val="007569F8"/>
    <w:rsid w:val="00756E11"/>
    <w:rsid w:val="00757B8F"/>
    <w:rsid w:val="00757E4B"/>
    <w:rsid w:val="0076182D"/>
    <w:rsid w:val="007651EE"/>
    <w:rsid w:val="00765A06"/>
    <w:rsid w:val="00766227"/>
    <w:rsid w:val="007674A8"/>
    <w:rsid w:val="0077094B"/>
    <w:rsid w:val="00771791"/>
    <w:rsid w:val="00775F62"/>
    <w:rsid w:val="00776299"/>
    <w:rsid w:val="00776DC4"/>
    <w:rsid w:val="00777467"/>
    <w:rsid w:val="0078042F"/>
    <w:rsid w:val="00787202"/>
    <w:rsid w:val="007903B8"/>
    <w:rsid w:val="007909C8"/>
    <w:rsid w:val="00792809"/>
    <w:rsid w:val="0079764E"/>
    <w:rsid w:val="007A3153"/>
    <w:rsid w:val="007A32C2"/>
    <w:rsid w:val="007A376F"/>
    <w:rsid w:val="007B0FC9"/>
    <w:rsid w:val="007B199C"/>
    <w:rsid w:val="007B7F5E"/>
    <w:rsid w:val="007C04EA"/>
    <w:rsid w:val="007C545B"/>
    <w:rsid w:val="007D4CCF"/>
    <w:rsid w:val="007E068B"/>
    <w:rsid w:val="007E2504"/>
    <w:rsid w:val="007F2AC7"/>
    <w:rsid w:val="007F2EE6"/>
    <w:rsid w:val="00802006"/>
    <w:rsid w:val="00802699"/>
    <w:rsid w:val="00803C21"/>
    <w:rsid w:val="0080721E"/>
    <w:rsid w:val="008127A5"/>
    <w:rsid w:val="008141A4"/>
    <w:rsid w:val="00815CD3"/>
    <w:rsid w:val="00815E05"/>
    <w:rsid w:val="0082203A"/>
    <w:rsid w:val="008230E9"/>
    <w:rsid w:val="00826029"/>
    <w:rsid w:val="0082678A"/>
    <w:rsid w:val="0083367A"/>
    <w:rsid w:val="008406D8"/>
    <w:rsid w:val="00840FAE"/>
    <w:rsid w:val="00841A68"/>
    <w:rsid w:val="0084206D"/>
    <w:rsid w:val="00845616"/>
    <w:rsid w:val="00845751"/>
    <w:rsid w:val="008532EB"/>
    <w:rsid w:val="008573D2"/>
    <w:rsid w:val="008620CE"/>
    <w:rsid w:val="0086381B"/>
    <w:rsid w:val="008707E2"/>
    <w:rsid w:val="008720E6"/>
    <w:rsid w:val="00873953"/>
    <w:rsid w:val="0087440C"/>
    <w:rsid w:val="0087457D"/>
    <w:rsid w:val="00877481"/>
    <w:rsid w:val="00882AB8"/>
    <w:rsid w:val="00886B7A"/>
    <w:rsid w:val="008942C2"/>
    <w:rsid w:val="008A51E4"/>
    <w:rsid w:val="008A5EAB"/>
    <w:rsid w:val="008B083E"/>
    <w:rsid w:val="008B1CC4"/>
    <w:rsid w:val="008B7E1A"/>
    <w:rsid w:val="008C0995"/>
    <w:rsid w:val="008C2F62"/>
    <w:rsid w:val="008C3F2B"/>
    <w:rsid w:val="008D2664"/>
    <w:rsid w:val="008D77ED"/>
    <w:rsid w:val="008E05D2"/>
    <w:rsid w:val="008E0877"/>
    <w:rsid w:val="008E2BD2"/>
    <w:rsid w:val="008E4DC4"/>
    <w:rsid w:val="008E4DF9"/>
    <w:rsid w:val="008F0463"/>
    <w:rsid w:val="008F0572"/>
    <w:rsid w:val="008F10B1"/>
    <w:rsid w:val="008F25A9"/>
    <w:rsid w:val="008F3A24"/>
    <w:rsid w:val="008F3CEE"/>
    <w:rsid w:val="008F47AC"/>
    <w:rsid w:val="008F564B"/>
    <w:rsid w:val="008F5A5E"/>
    <w:rsid w:val="009008AC"/>
    <w:rsid w:val="00910A38"/>
    <w:rsid w:val="009162EE"/>
    <w:rsid w:val="00917D13"/>
    <w:rsid w:val="00926879"/>
    <w:rsid w:val="00931AEB"/>
    <w:rsid w:val="00933AE5"/>
    <w:rsid w:val="009405FA"/>
    <w:rsid w:val="00941B03"/>
    <w:rsid w:val="00942841"/>
    <w:rsid w:val="009459B4"/>
    <w:rsid w:val="00951EC6"/>
    <w:rsid w:val="009522D7"/>
    <w:rsid w:val="00957338"/>
    <w:rsid w:val="00962F04"/>
    <w:rsid w:val="00963B46"/>
    <w:rsid w:val="0096788E"/>
    <w:rsid w:val="00971F1A"/>
    <w:rsid w:val="00984B1F"/>
    <w:rsid w:val="009863E0"/>
    <w:rsid w:val="00995D22"/>
    <w:rsid w:val="009A2112"/>
    <w:rsid w:val="009A2F0D"/>
    <w:rsid w:val="009A5BFF"/>
    <w:rsid w:val="009A6135"/>
    <w:rsid w:val="009B72D8"/>
    <w:rsid w:val="009D36C3"/>
    <w:rsid w:val="009D6738"/>
    <w:rsid w:val="009E0D42"/>
    <w:rsid w:val="009E1353"/>
    <w:rsid w:val="009E2F04"/>
    <w:rsid w:val="009E337B"/>
    <w:rsid w:val="009E41DC"/>
    <w:rsid w:val="009F0A6B"/>
    <w:rsid w:val="009F2055"/>
    <w:rsid w:val="009F48AD"/>
    <w:rsid w:val="009F6F6D"/>
    <w:rsid w:val="009F74E7"/>
    <w:rsid w:val="00A01ACA"/>
    <w:rsid w:val="00A02B83"/>
    <w:rsid w:val="00A045C5"/>
    <w:rsid w:val="00A07485"/>
    <w:rsid w:val="00A15666"/>
    <w:rsid w:val="00A24D5E"/>
    <w:rsid w:val="00A26791"/>
    <w:rsid w:val="00A41124"/>
    <w:rsid w:val="00A459C9"/>
    <w:rsid w:val="00A624E8"/>
    <w:rsid w:val="00A6613A"/>
    <w:rsid w:val="00A736E7"/>
    <w:rsid w:val="00A80360"/>
    <w:rsid w:val="00A81FE7"/>
    <w:rsid w:val="00A84865"/>
    <w:rsid w:val="00A84A2B"/>
    <w:rsid w:val="00A86B36"/>
    <w:rsid w:val="00A87109"/>
    <w:rsid w:val="00A93C1D"/>
    <w:rsid w:val="00A96B4A"/>
    <w:rsid w:val="00AA3E99"/>
    <w:rsid w:val="00AA4A3E"/>
    <w:rsid w:val="00AC093A"/>
    <w:rsid w:val="00AC204E"/>
    <w:rsid w:val="00AC359F"/>
    <w:rsid w:val="00AC3980"/>
    <w:rsid w:val="00AF17FE"/>
    <w:rsid w:val="00AF303F"/>
    <w:rsid w:val="00AF4235"/>
    <w:rsid w:val="00AF615E"/>
    <w:rsid w:val="00AF6F1D"/>
    <w:rsid w:val="00B000E8"/>
    <w:rsid w:val="00B04FBF"/>
    <w:rsid w:val="00B06C86"/>
    <w:rsid w:val="00B10797"/>
    <w:rsid w:val="00B1406D"/>
    <w:rsid w:val="00B21592"/>
    <w:rsid w:val="00B37105"/>
    <w:rsid w:val="00B446F1"/>
    <w:rsid w:val="00B46AEA"/>
    <w:rsid w:val="00B475EE"/>
    <w:rsid w:val="00B53130"/>
    <w:rsid w:val="00B53EF5"/>
    <w:rsid w:val="00B63D0B"/>
    <w:rsid w:val="00B63F68"/>
    <w:rsid w:val="00B65BE6"/>
    <w:rsid w:val="00B70302"/>
    <w:rsid w:val="00B737D0"/>
    <w:rsid w:val="00B8076F"/>
    <w:rsid w:val="00B8265E"/>
    <w:rsid w:val="00B82F3D"/>
    <w:rsid w:val="00B83F35"/>
    <w:rsid w:val="00B84C34"/>
    <w:rsid w:val="00B85D21"/>
    <w:rsid w:val="00B86170"/>
    <w:rsid w:val="00B867D9"/>
    <w:rsid w:val="00B87F54"/>
    <w:rsid w:val="00B9101F"/>
    <w:rsid w:val="00B91C0B"/>
    <w:rsid w:val="00B9435A"/>
    <w:rsid w:val="00BA7446"/>
    <w:rsid w:val="00BA7CDF"/>
    <w:rsid w:val="00BB10B8"/>
    <w:rsid w:val="00BB59DD"/>
    <w:rsid w:val="00BC02D0"/>
    <w:rsid w:val="00BC07DD"/>
    <w:rsid w:val="00BC3FC8"/>
    <w:rsid w:val="00BC557B"/>
    <w:rsid w:val="00BD7CD9"/>
    <w:rsid w:val="00BE26FE"/>
    <w:rsid w:val="00BF200F"/>
    <w:rsid w:val="00BF4D21"/>
    <w:rsid w:val="00C01381"/>
    <w:rsid w:val="00C1134B"/>
    <w:rsid w:val="00C17C4E"/>
    <w:rsid w:val="00C25FE3"/>
    <w:rsid w:val="00C32F25"/>
    <w:rsid w:val="00C36366"/>
    <w:rsid w:val="00C37838"/>
    <w:rsid w:val="00C43941"/>
    <w:rsid w:val="00C53F60"/>
    <w:rsid w:val="00C57B9A"/>
    <w:rsid w:val="00C6129A"/>
    <w:rsid w:val="00C71A7D"/>
    <w:rsid w:val="00C7416D"/>
    <w:rsid w:val="00C75FBB"/>
    <w:rsid w:val="00C8332C"/>
    <w:rsid w:val="00C83873"/>
    <w:rsid w:val="00C83F7B"/>
    <w:rsid w:val="00C87E82"/>
    <w:rsid w:val="00C9432D"/>
    <w:rsid w:val="00C9760A"/>
    <w:rsid w:val="00CA3DA6"/>
    <w:rsid w:val="00CA7415"/>
    <w:rsid w:val="00CA74CC"/>
    <w:rsid w:val="00CB314C"/>
    <w:rsid w:val="00CB44DD"/>
    <w:rsid w:val="00CB4C70"/>
    <w:rsid w:val="00CB5A31"/>
    <w:rsid w:val="00CC3238"/>
    <w:rsid w:val="00CC4466"/>
    <w:rsid w:val="00CD1C61"/>
    <w:rsid w:val="00CD4B23"/>
    <w:rsid w:val="00CD6B6E"/>
    <w:rsid w:val="00CE0E6D"/>
    <w:rsid w:val="00CE11AC"/>
    <w:rsid w:val="00CE19F7"/>
    <w:rsid w:val="00CF0C23"/>
    <w:rsid w:val="00CF4959"/>
    <w:rsid w:val="00CF5E8D"/>
    <w:rsid w:val="00D00A64"/>
    <w:rsid w:val="00D01E07"/>
    <w:rsid w:val="00D05DC8"/>
    <w:rsid w:val="00D10A42"/>
    <w:rsid w:val="00D110D7"/>
    <w:rsid w:val="00D20848"/>
    <w:rsid w:val="00D22930"/>
    <w:rsid w:val="00D24617"/>
    <w:rsid w:val="00D24E37"/>
    <w:rsid w:val="00D263AB"/>
    <w:rsid w:val="00D41691"/>
    <w:rsid w:val="00D466F2"/>
    <w:rsid w:val="00D51DEC"/>
    <w:rsid w:val="00D57484"/>
    <w:rsid w:val="00D60DD3"/>
    <w:rsid w:val="00D6373C"/>
    <w:rsid w:val="00D81FEA"/>
    <w:rsid w:val="00D851D8"/>
    <w:rsid w:val="00D85D06"/>
    <w:rsid w:val="00D85E95"/>
    <w:rsid w:val="00D93077"/>
    <w:rsid w:val="00D935E4"/>
    <w:rsid w:val="00D97506"/>
    <w:rsid w:val="00DA54FD"/>
    <w:rsid w:val="00DA5EC1"/>
    <w:rsid w:val="00DA653A"/>
    <w:rsid w:val="00DA7C04"/>
    <w:rsid w:val="00DB2B42"/>
    <w:rsid w:val="00DB4CD4"/>
    <w:rsid w:val="00DC5382"/>
    <w:rsid w:val="00DC5A5C"/>
    <w:rsid w:val="00DC7075"/>
    <w:rsid w:val="00DC7D7B"/>
    <w:rsid w:val="00DE2B28"/>
    <w:rsid w:val="00DE2F06"/>
    <w:rsid w:val="00DE4674"/>
    <w:rsid w:val="00DE6896"/>
    <w:rsid w:val="00DE68DC"/>
    <w:rsid w:val="00DE6A30"/>
    <w:rsid w:val="00DF0154"/>
    <w:rsid w:val="00DF5EE3"/>
    <w:rsid w:val="00E004A4"/>
    <w:rsid w:val="00E04517"/>
    <w:rsid w:val="00E0629E"/>
    <w:rsid w:val="00E07072"/>
    <w:rsid w:val="00E0766E"/>
    <w:rsid w:val="00E11F1B"/>
    <w:rsid w:val="00E123F4"/>
    <w:rsid w:val="00E15DD4"/>
    <w:rsid w:val="00E16593"/>
    <w:rsid w:val="00E23E27"/>
    <w:rsid w:val="00E3424F"/>
    <w:rsid w:val="00E37A09"/>
    <w:rsid w:val="00E4065D"/>
    <w:rsid w:val="00E40C87"/>
    <w:rsid w:val="00E45F84"/>
    <w:rsid w:val="00E47A20"/>
    <w:rsid w:val="00E5366C"/>
    <w:rsid w:val="00E57D33"/>
    <w:rsid w:val="00E60354"/>
    <w:rsid w:val="00E64F1C"/>
    <w:rsid w:val="00E67A2F"/>
    <w:rsid w:val="00E7130A"/>
    <w:rsid w:val="00E71F57"/>
    <w:rsid w:val="00E743B5"/>
    <w:rsid w:val="00E822C1"/>
    <w:rsid w:val="00E8604A"/>
    <w:rsid w:val="00E91F41"/>
    <w:rsid w:val="00EA165A"/>
    <w:rsid w:val="00EA307B"/>
    <w:rsid w:val="00EB22EA"/>
    <w:rsid w:val="00EC1802"/>
    <w:rsid w:val="00EC205B"/>
    <w:rsid w:val="00EC38C0"/>
    <w:rsid w:val="00EC416D"/>
    <w:rsid w:val="00EC4C46"/>
    <w:rsid w:val="00ED3E5A"/>
    <w:rsid w:val="00EE0D99"/>
    <w:rsid w:val="00EE67F3"/>
    <w:rsid w:val="00EF3F37"/>
    <w:rsid w:val="00EF470B"/>
    <w:rsid w:val="00EF48C6"/>
    <w:rsid w:val="00EF6909"/>
    <w:rsid w:val="00F01436"/>
    <w:rsid w:val="00F01AD3"/>
    <w:rsid w:val="00F03187"/>
    <w:rsid w:val="00F04987"/>
    <w:rsid w:val="00F07CA8"/>
    <w:rsid w:val="00F1148F"/>
    <w:rsid w:val="00F21A79"/>
    <w:rsid w:val="00F333F6"/>
    <w:rsid w:val="00F34244"/>
    <w:rsid w:val="00F353C2"/>
    <w:rsid w:val="00F36BA8"/>
    <w:rsid w:val="00F412FE"/>
    <w:rsid w:val="00F41396"/>
    <w:rsid w:val="00F43690"/>
    <w:rsid w:val="00F4675E"/>
    <w:rsid w:val="00F50520"/>
    <w:rsid w:val="00F53344"/>
    <w:rsid w:val="00F63D6A"/>
    <w:rsid w:val="00F645ED"/>
    <w:rsid w:val="00F66986"/>
    <w:rsid w:val="00F6760B"/>
    <w:rsid w:val="00F706CA"/>
    <w:rsid w:val="00F73428"/>
    <w:rsid w:val="00F83C8F"/>
    <w:rsid w:val="00F84C07"/>
    <w:rsid w:val="00F86931"/>
    <w:rsid w:val="00F93771"/>
    <w:rsid w:val="00FA1777"/>
    <w:rsid w:val="00FA2A8F"/>
    <w:rsid w:val="00FA3520"/>
    <w:rsid w:val="00FA543C"/>
    <w:rsid w:val="00FA60C1"/>
    <w:rsid w:val="00FA60FB"/>
    <w:rsid w:val="00FA635A"/>
    <w:rsid w:val="00FB6462"/>
    <w:rsid w:val="00FC507F"/>
    <w:rsid w:val="00FC674B"/>
    <w:rsid w:val="00FC71B6"/>
    <w:rsid w:val="00FD3332"/>
    <w:rsid w:val="00FD510A"/>
    <w:rsid w:val="00FD7D1F"/>
    <w:rsid w:val="00FE2408"/>
    <w:rsid w:val="00FE31F2"/>
    <w:rsid w:val="00FE4061"/>
    <w:rsid w:val="00FF2B1E"/>
    <w:rsid w:val="00FF2BC1"/>
    <w:rsid w:val="00FF6055"/>
    <w:rsid w:val="1CB10979"/>
    <w:rsid w:val="4DC4C121"/>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760157A3-1857-42CE-8083-B851941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ind w:left="322" w:hanging="10"/>
      <w:jc w:val="both"/>
    </w:pPr>
    <w:rPr>
      <w:rFonts w:ascii="Arial" w:eastAsia="Arial" w:hAnsi="Arial"/>
      <w:color w:val="000000"/>
      <w:sz w:val="24"/>
      <w:szCs w:val="24"/>
    </w:rPr>
  </w:style>
  <w:style w:type="paragraph" w:styleId="Heading1">
    <w:name w:val="heading 1"/>
    <w:next w:val="Normal"/>
    <w:link w:val="Heading1Char"/>
    <w:uiPriority w:val="7"/>
    <w:unhideWhenUsed/>
    <w:qFormat/>
    <w:pPr>
      <w:keepNext/>
      <w:keepLines/>
      <w:ind w:left="2225" w:hanging="10"/>
      <w:outlineLvl w:val="0"/>
    </w:pPr>
    <w:rPr>
      <w:rFonts w:ascii="Arial" w:eastAsia="Arial" w:hAnsi="Arial"/>
      <w:b/>
      <w:color w:val="000000"/>
      <w:sz w:val="28"/>
      <w:szCs w:val="28"/>
    </w:rPr>
  </w:style>
  <w:style w:type="paragraph" w:styleId="Heading2">
    <w:name w:val="heading 2"/>
    <w:next w:val="Normal"/>
    <w:link w:val="Heading2Char"/>
    <w:uiPriority w:val="8"/>
    <w:unhideWhenUsed/>
    <w:qFormat/>
    <w:pPr>
      <w:keepNext/>
      <w:keepLines/>
      <w:ind w:left="10" w:hanging="10"/>
      <w:outlineLvl w:val="1"/>
    </w:pPr>
    <w:rPr>
      <w:rFonts w:ascii="Arial" w:eastAsia="Arial" w:hAnsi="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firstLine="0"/>
    </w:pPr>
  </w:style>
  <w:style w:type="character" w:customStyle="1" w:styleId="Heading1Char">
    <w:name w:val="Heading 1 Char"/>
    <w:link w:val="Heading1"/>
    <w:rPr>
      <w:rFonts w:ascii="Arial" w:eastAsia="Arial" w:hAnsi="Arial"/>
      <w:b/>
      <w:color w:val="000000"/>
      <w:w w:val="100"/>
      <w:sz w:val="28"/>
      <w:szCs w:val="28"/>
      <w:shd w:val="clear" w:color="auto" w:fill="auto"/>
    </w:rPr>
  </w:style>
  <w:style w:type="character" w:customStyle="1" w:styleId="Heading2Char">
    <w:name w:val="Heading 2 Char"/>
    <w:link w:val="Heading2"/>
    <w:rPr>
      <w:rFonts w:ascii="Arial" w:eastAsia="Arial" w:hAnsi="Arial"/>
      <w:b/>
      <w:color w:val="000000"/>
      <w:w w:val="100"/>
      <w:sz w:val="24"/>
      <w:szCs w:val="24"/>
      <w:shd w:val="clear" w:color="auto" w:fill="auto"/>
    </w:rPr>
  </w:style>
  <w:style w:type="character" w:styleId="Hyperlink">
    <w:name w:val="Hyperlink"/>
    <w:basedOn w:val="DefaultParagraphFont"/>
    <w:uiPriority w:val="99"/>
    <w:unhideWhenUsed/>
    <w:rPr>
      <w:color w:val="0563C1" w:themeColor="hyperlink"/>
      <w:w w:val="100"/>
      <w:sz w:val="20"/>
      <w:szCs w:val="20"/>
      <w:u w:val="single"/>
      <w:shd w:val="clear" w:color="auto" w:fill="auto"/>
    </w:rPr>
  </w:style>
  <w:style w:type="paragraph" w:customStyle="1" w:styleId="Default">
    <w:name w:val="Default"/>
    <w:pPr>
      <w:autoSpaceDE w:val="0"/>
      <w:autoSpaceDN w:val="0"/>
    </w:pPr>
    <w:rPr>
      <w:rFonts w:ascii="Arial" w:eastAsia="Arial" w:hAnsi="Arial"/>
      <w:color w:val="000000"/>
      <w:sz w:val="24"/>
      <w:szCs w:val="24"/>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olor w:val="000000"/>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Arial" w:eastAsia="Arial" w:hAnsi="Arial"/>
      <w:b/>
      <w:color w:val="000000"/>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color w:val="000000"/>
      <w:w w:val="100"/>
      <w:sz w:val="18"/>
      <w:szCs w:val="18"/>
      <w:shd w:val="clear" w:color="auto" w:fill="auto"/>
    </w:rPr>
  </w:style>
  <w:style w:type="paragraph" w:styleId="Revision">
    <w:name w:val="Revision"/>
    <w:semiHidden/>
    <w:rPr>
      <w:rFonts w:ascii="Arial" w:eastAsia="Arial" w:hAnsi="Arial"/>
      <w:color w:val="000000"/>
      <w:sz w:val="24"/>
      <w:szCs w:val="24"/>
    </w:rPr>
  </w:style>
  <w:style w:type="paragraph" w:styleId="Header">
    <w:name w:val="header"/>
    <w:basedOn w:val="Normal"/>
    <w:link w:val="HeaderChar"/>
    <w:uiPriority w:val="99"/>
    <w:semiHidden/>
    <w:unhideWhenUsed/>
    <w:rsid w:val="00F353C2"/>
    <w:pPr>
      <w:tabs>
        <w:tab w:val="center" w:pos="4513"/>
        <w:tab w:val="right" w:pos="9026"/>
      </w:tabs>
    </w:pPr>
  </w:style>
  <w:style w:type="character" w:customStyle="1" w:styleId="HeaderChar">
    <w:name w:val="Header Char"/>
    <w:basedOn w:val="DefaultParagraphFont"/>
    <w:link w:val="Header"/>
    <w:uiPriority w:val="99"/>
    <w:semiHidden/>
    <w:rsid w:val="00F353C2"/>
    <w:rPr>
      <w:rFonts w:ascii="Arial" w:eastAsia="Arial" w:hAnsi="Arial"/>
      <w:color w:val="000000"/>
      <w:sz w:val="24"/>
      <w:szCs w:val="24"/>
    </w:rPr>
  </w:style>
  <w:style w:type="paragraph" w:styleId="Footer">
    <w:name w:val="footer"/>
    <w:basedOn w:val="Normal"/>
    <w:link w:val="FooterChar"/>
    <w:uiPriority w:val="99"/>
    <w:semiHidden/>
    <w:unhideWhenUsed/>
    <w:rsid w:val="00F353C2"/>
    <w:pPr>
      <w:tabs>
        <w:tab w:val="center" w:pos="4513"/>
        <w:tab w:val="right" w:pos="9026"/>
      </w:tabs>
    </w:pPr>
  </w:style>
  <w:style w:type="character" w:customStyle="1" w:styleId="FooterChar">
    <w:name w:val="Footer Char"/>
    <w:basedOn w:val="DefaultParagraphFont"/>
    <w:link w:val="Footer"/>
    <w:uiPriority w:val="99"/>
    <w:semiHidden/>
    <w:rsid w:val="00F353C2"/>
    <w:rPr>
      <w:rFonts w:ascii="Arial" w:eastAsia="Arial" w:hAnsi="Arial"/>
      <w:color w:val="000000"/>
      <w:sz w:val="24"/>
      <w:szCs w:val="24"/>
    </w:rPr>
  </w:style>
  <w:style w:type="paragraph" w:styleId="NormalWeb">
    <w:name w:val="Normal (Web)"/>
    <w:basedOn w:val="Normal"/>
    <w:uiPriority w:val="99"/>
    <w:semiHidden/>
    <w:unhideWhenUsed/>
    <w:rsid w:val="00012D07"/>
    <w:pPr>
      <w:spacing w:before="100" w:beforeAutospacing="1" w:after="100" w:afterAutospacing="1"/>
      <w:ind w:left="0" w:firstLine="0"/>
      <w:jc w:val="left"/>
    </w:pPr>
    <w:rPr>
      <w:rFonts w:ascii="Times New Roman" w:eastAsia="Times New Roman" w:hAnsi="Times New Roman"/>
      <w:color w:val="auto"/>
    </w:rPr>
  </w:style>
  <w:style w:type="character" w:styleId="Emphasis">
    <w:name w:val="Emphasis"/>
    <w:basedOn w:val="DefaultParagraphFont"/>
    <w:uiPriority w:val="20"/>
    <w:qFormat/>
    <w:rsid w:val="00012D07"/>
    <w:rPr>
      <w:i/>
      <w:iCs/>
    </w:rPr>
  </w:style>
  <w:style w:type="character" w:styleId="FollowedHyperlink">
    <w:name w:val="FollowedHyperlink"/>
    <w:basedOn w:val="DefaultParagraphFont"/>
    <w:uiPriority w:val="99"/>
    <w:semiHidden/>
    <w:unhideWhenUsed/>
    <w:rsid w:val="00CC4466"/>
    <w:rPr>
      <w:color w:val="954F72" w:themeColor="followedHyperlink"/>
      <w:u w:val="single"/>
    </w:rPr>
  </w:style>
  <w:style w:type="paragraph" w:styleId="NoSpacing">
    <w:name w:val="No Spacing"/>
    <w:uiPriority w:val="1"/>
    <w:qFormat/>
    <w:rsid w:val="008406D8"/>
    <w:pPr>
      <w:ind w:left="322" w:hanging="10"/>
      <w:jc w:val="both"/>
    </w:pPr>
    <w:rPr>
      <w:rFonts w:ascii="Arial" w:eastAsia="Arial" w:hAnsi="Arial"/>
      <w:color w:val="000000"/>
      <w:sz w:val="24"/>
      <w:szCs w:val="24"/>
    </w:rPr>
  </w:style>
  <w:style w:type="paragraph" w:styleId="PlainText">
    <w:name w:val="Plain Text"/>
    <w:basedOn w:val="Normal"/>
    <w:link w:val="PlainTextChar"/>
    <w:uiPriority w:val="99"/>
    <w:semiHidden/>
    <w:unhideWhenUsed/>
    <w:rsid w:val="00FA543C"/>
    <w:pPr>
      <w:ind w:left="0" w:firstLine="0"/>
      <w:jc w:val="left"/>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semiHidden/>
    <w:rsid w:val="00FA543C"/>
    <w:rPr>
      <w:rFonts w:ascii="Courier New" w:eastAsia="Times New Roman" w:hAnsi="Courier New" w:cs="Courier New"/>
      <w:sz w:val="20"/>
      <w:szCs w:val="20"/>
    </w:rPr>
  </w:style>
  <w:style w:type="character" w:customStyle="1" w:styleId="UnresolvedMention1">
    <w:name w:val="Unresolved Mention1"/>
    <w:basedOn w:val="DefaultParagraphFont"/>
    <w:uiPriority w:val="99"/>
    <w:unhideWhenUsed/>
    <w:rsid w:val="006B6B0A"/>
    <w:rPr>
      <w:color w:val="605E5C"/>
      <w:shd w:val="clear" w:color="auto" w:fill="E1DFDD"/>
    </w:rPr>
  </w:style>
  <w:style w:type="paragraph" w:styleId="TOCHeading">
    <w:name w:val="TOC Heading"/>
    <w:basedOn w:val="Heading1"/>
    <w:next w:val="Normal"/>
    <w:uiPriority w:val="39"/>
    <w:unhideWhenUsed/>
    <w:qFormat/>
    <w:rsid w:val="00056E37"/>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56E37"/>
    <w:pPr>
      <w:spacing w:after="100"/>
      <w:ind w:left="0"/>
    </w:pPr>
  </w:style>
  <w:style w:type="character" w:customStyle="1" w:styleId="Mention1">
    <w:name w:val="Mention1"/>
    <w:basedOn w:val="DefaultParagraphFont"/>
    <w:uiPriority w:val="99"/>
    <w:unhideWhenUsed/>
    <w:rsid w:val="00FD7D1F"/>
    <w:rPr>
      <w:color w:val="2B579A"/>
      <w:shd w:val="clear" w:color="auto" w:fill="E1DFDD"/>
    </w:rPr>
  </w:style>
  <w:style w:type="table" w:customStyle="1" w:styleId="TableGrid1">
    <w:name w:val="Table Grid1"/>
    <w:rsid w:val="00167548"/>
    <w:tblPr>
      <w:tblCellMar>
        <w:top w:w="0" w:type="dxa"/>
        <w:left w:w="0" w:type="dxa"/>
        <w:bottom w:w="0" w:type="dxa"/>
        <w:right w:w="0" w:type="dxa"/>
      </w:tblCellMar>
    </w:tblPr>
  </w:style>
  <w:style w:type="table" w:customStyle="1" w:styleId="TableGrid0">
    <w:name w:val="Table Grid0"/>
    <w:basedOn w:val="TableNormal"/>
    <w:uiPriority w:val="39"/>
    <w:rsid w:val="0016754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DF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yperlink" Target="https://www.gov.uk/government/publications/care-act-statutory-guidance/care-and-support-statutory-guidance" TargetMode="External" /><Relationship Id="rId12" Type="http://schemas.openxmlformats.org/officeDocument/2006/relationships/hyperlink" Target="https://www.legislation.gov.uk/ukpga/1983/20/contents" TargetMode="External" /><Relationship Id="rId13" Type="http://schemas.openxmlformats.org/officeDocument/2006/relationships/hyperlink" Target="http://allcatsrgrey.org.uk/wp/download/nhs_circulars/health-service-circular/dh_4012246.pdf" TargetMode="External" /><Relationship Id="rId14" Type="http://schemas.openxmlformats.org/officeDocument/2006/relationships/hyperlink" Target="https://assets.publishing.service.gov.uk/government/uploads/system/uploads/attachment_data/file/435512/MHA_Code_of_Practice.PDF" TargetMode="External" /><Relationship Id="rId15" Type="http://schemas.openxmlformats.org/officeDocument/2006/relationships/hyperlink" Target="https://www.google.com/search?q=Department+of+Health%E2%80%99s+Code+of+Practice+states+mental+health+act&amp;sourceid=ie7&amp;rls=com.microsoft:en-GB:IE-Address&amp;ie=&amp;oe=&amp;safe=active&amp;gws_rd=ssl" TargetMode="External" /><Relationship Id="rId16" Type="http://schemas.openxmlformats.org/officeDocument/2006/relationships/hyperlink" Target="http://www.lgo.org.uk/assets/attach/6232/Section-117-Aftercare-guidance.pdf" TargetMode="External" /><Relationship Id="rId17" Type="http://schemas.openxmlformats.org/officeDocument/2006/relationships/hyperlink" Target="https://www.gov.uk/government/publications/care-act-statutory-guidance/dhscs-position-on-the-determination-of-ordinary-residence-disputes-pending-the-outcome-of-r-worcestershire-county-council-v-secretary-of-state-for" TargetMode="External" /><Relationship Id="rId18" Type="http://schemas.openxmlformats.org/officeDocument/2006/relationships/hyperlink" Target="https://www.legislation.gov.uk/uksi/2012/2996/contents/made" TargetMode="External" /><Relationship Id="rId19" Type="http://schemas.openxmlformats.org/officeDocument/2006/relationships/hyperlink" Target="mailto:ordinaryresidence.adults@lancashire.gov.uk" TargetMode="External" /><Relationship Id="rId2" Type="http://schemas.openxmlformats.org/officeDocument/2006/relationships/webSettings" Target="webSettings.xml" /><Relationship Id="rId20" Type="http://schemas.openxmlformats.org/officeDocument/2006/relationships/hyperlink" Target="https://www.gov.uk/government/publications/national-framework-for-nhs-continuing-healthcare-and-nhs-funded-nursing-care" TargetMode="External" /><Relationship Id="rId21" Type="http://schemas.openxmlformats.org/officeDocument/2006/relationships/hyperlink" Target="mailto:AskEquality@lancashire.gov.uk" TargetMode="External" /><Relationship Id="rId22" Type="http://schemas.openxmlformats.org/officeDocument/2006/relationships/hyperlink" Target="mailto:adlegaladvice@lancashire.gov.uk" TargetMode="External" /><Relationship Id="rId23" Type="http://schemas.openxmlformats.org/officeDocument/2006/relationships/hyperlink" Target="https://las.ad.lancscc.net/web/login.htm"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399F42BC8681438291DBB0E003CD75" ma:contentTypeVersion="9" ma:contentTypeDescription="Create a new document." ma:contentTypeScope="" ma:versionID="0825b16ff173875104bdc2323c2bfdea">
  <xsd:schema xmlns:xsd="http://www.w3.org/2001/XMLSchema" xmlns:xs="http://www.w3.org/2001/XMLSchema" xmlns:p="http://schemas.microsoft.com/office/2006/metadata/properties" xmlns:ns3="ec5ce240-40c8-4748-b06e-419aabcd9558" targetNamespace="http://schemas.microsoft.com/office/2006/metadata/properties" ma:root="true" ma:fieldsID="70c03c7a1a8825ddf3fc7a53c5280737" ns3:_="">
    <xsd:import namespace="ec5ce240-40c8-4748-b06e-419aabcd95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e240-40c8-4748-b06e-419aabcd9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B9CDD-57C6-47EC-AC70-ED5F6A2D058B}">
  <ds:schemaRefs>
    <ds:schemaRef ds:uri="http://schemas.openxmlformats.org/officeDocument/2006/bibliography"/>
  </ds:schemaRefs>
</ds:datastoreItem>
</file>

<file path=customXml/itemProps2.xml><?xml version="1.0" encoding="utf-8"?>
<ds:datastoreItem xmlns:ds="http://schemas.openxmlformats.org/officeDocument/2006/customXml" ds:itemID="{09532E7A-EB9D-45A4-8D1A-F13375E62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6B1B2-6BA2-4F88-A9E5-F3CCDADB5B79}">
  <ds:schemaRefs>
    <ds:schemaRef ds:uri="http://schemas.microsoft.com/sharepoint/v3/contenttype/forms"/>
  </ds:schemaRefs>
</ds:datastoreItem>
</file>

<file path=customXml/itemProps4.xml><?xml version="1.0" encoding="utf-8"?>
<ds:datastoreItem xmlns:ds="http://schemas.openxmlformats.org/officeDocument/2006/customXml" ds:itemID="{7D224670-C0E6-4A33-9741-30248DD7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ce240-40c8-4748-b06e-419aabcd9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7051</Words>
  <Characters>40898</Characters>
  <Application>Microsoft Office Word</Application>
  <DocSecurity>0</DocSecurity>
  <Lines>340</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Section 117 Aftercare</vt:lpstr>
      <vt:lpstr>Title text</vt:lpstr>
    </vt:vector>
  </TitlesOfParts>
  <Company>BT Lancashire Services Limited</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 Aftercare</dc:title>
  <dc:creator>Pither</dc:creator>
  <cp:lastModifiedBy>Mansfield, Joanne</cp:lastModifiedBy>
  <cp:revision>8</cp:revision>
  <dcterms:created xsi:type="dcterms:W3CDTF">2023-01-17T12:27:00Z</dcterms:created>
  <dcterms:modified xsi:type="dcterms:W3CDTF">2023-01-19T17:41:00Z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0x010100E6399F42BC8681438291DBB0E003CD75</vt:lpwstr>
  </property>
</Properties>
</file>